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spacing w:line="400" w:lineRule="exact"/>
        <w:jc w:val="center"/>
        <w:rPr>
          <w:sz w:val="28"/>
          <w:szCs w:val="28"/>
        </w:rPr>
      </w:pPr>
      <w:r>
        <w:rPr>
          <w:sz w:val="28"/>
          <w:szCs w:val="28"/>
        </w:rPr>
        <w:t>关于进入市级交易平台的采购项目</w:t>
      </w:r>
    </w:p>
    <w:p>
      <w:pPr>
        <w:spacing w:line="400" w:lineRule="exact"/>
        <w:jc w:val="center"/>
        <w:rPr>
          <w:sz w:val="28"/>
          <w:szCs w:val="28"/>
        </w:rPr>
      </w:pPr>
      <w:r>
        <w:rPr>
          <w:rFonts w:hint="eastAsia"/>
          <w:sz w:val="28"/>
          <w:szCs w:val="28"/>
        </w:rPr>
        <w:t>实行网上办理进场交易登记</w:t>
      </w:r>
      <w:r>
        <w:rPr>
          <w:sz w:val="28"/>
          <w:szCs w:val="28"/>
        </w:rPr>
        <w:t>工作的通知</w:t>
      </w:r>
    </w:p>
    <w:p>
      <w:pPr>
        <w:spacing w:line="300" w:lineRule="exact"/>
        <w:rPr>
          <w:sz w:val="24"/>
        </w:rPr>
      </w:pPr>
    </w:p>
    <w:p>
      <w:pPr>
        <w:spacing w:line="300" w:lineRule="exact"/>
        <w:rPr>
          <w:sz w:val="24"/>
        </w:rPr>
      </w:pPr>
      <w:r>
        <w:rPr>
          <w:rFonts w:hint="eastAsia"/>
          <w:sz w:val="24"/>
        </w:rPr>
        <w:t>各采购代理机构：</w:t>
      </w:r>
    </w:p>
    <w:p>
      <w:pPr>
        <w:spacing w:line="410" w:lineRule="exact"/>
        <w:ind w:firstLineChars="200" w:firstLine="480"/>
        <w:rPr>
          <w:sz w:val="24"/>
        </w:rPr>
      </w:pPr>
      <w:r>
        <w:rPr>
          <w:rFonts w:hint="eastAsia"/>
          <w:sz w:val="24"/>
        </w:rPr>
        <w:t>为进一步完善采购操作流程，提高采购工作信息化水平，优化采购交易秩序、提高工作效率，根据采购交易法律法规及其他有关规定，现就</w:t>
      </w:r>
      <w:r>
        <w:rPr>
          <w:sz w:val="24"/>
        </w:rPr>
        <w:t>进入市级交易平台的采购项目</w:t>
      </w:r>
      <w:r>
        <w:rPr>
          <w:rFonts w:hint="eastAsia"/>
          <w:sz w:val="24"/>
        </w:rPr>
        <w:t>实行网上办理进场交易登记的有关事项通知如下：</w:t>
      </w:r>
      <w:r>
        <w:rPr>
          <w:rFonts w:hint="eastAsia"/>
          <w:sz w:val="24"/>
        </w:rPr>
        <w:t xml:space="preserve"> </w:t>
      </w:r>
    </w:p>
    <w:p>
      <w:pPr>
        <w:spacing w:line="410" w:lineRule="exact"/>
        <w:outlineLvl w:val="0"/>
        <w:rPr>
          <w:b/>
          <w:sz w:val="24"/>
        </w:rPr>
      </w:pPr>
      <w:r>
        <w:rPr>
          <w:rFonts w:hint="eastAsia"/>
          <w:b/>
          <w:sz w:val="24"/>
        </w:rPr>
        <w:t>一、适用范围</w:t>
      </w:r>
    </w:p>
    <w:p>
      <w:pPr>
        <w:spacing w:line="410" w:lineRule="exact"/>
        <w:ind w:firstLineChars="200" w:firstLine="480"/>
        <w:rPr>
          <w:sz w:val="24"/>
        </w:rPr>
      </w:pPr>
      <w:r>
        <w:rPr>
          <w:rFonts w:hint="eastAsia"/>
          <w:sz w:val="24"/>
        </w:rPr>
        <w:t>常熟市市本级行政事业单位的采购项目，即达到常熟市当年度（暂时延用</w:t>
      </w:r>
      <w:r>
        <w:rPr>
          <w:rFonts w:hint="eastAsia"/>
          <w:sz w:val="24"/>
        </w:rPr>
        <w:t>2019</w:t>
      </w:r>
      <w:r>
        <w:rPr>
          <w:rFonts w:hint="eastAsia"/>
          <w:sz w:val="24"/>
        </w:rPr>
        <w:t>年）政府采购目录内起点金额和目录外限额标准的货物、服务类等政府采购项目（包括</w:t>
      </w:r>
      <w:r>
        <w:rPr>
          <w:sz w:val="24"/>
        </w:rPr>
        <w:t>为国家机关、事业单位和团体组织</w:t>
      </w:r>
      <w:r>
        <w:rPr>
          <w:rFonts w:hint="eastAsia"/>
          <w:sz w:val="24"/>
        </w:rPr>
        <w:t>的</w:t>
      </w:r>
      <w:r>
        <w:rPr>
          <w:sz w:val="24"/>
        </w:rPr>
        <w:t>代建项目</w:t>
      </w:r>
      <w:r>
        <w:rPr>
          <w:rFonts w:hint="eastAsia"/>
          <w:sz w:val="24"/>
        </w:rPr>
        <w:t>）。</w:t>
      </w:r>
    </w:p>
    <w:p>
      <w:pPr>
        <w:spacing w:line="410" w:lineRule="exact"/>
        <w:ind w:firstLineChars="200" w:firstLine="480"/>
        <w:rPr>
          <w:sz w:val="24"/>
        </w:rPr>
      </w:pPr>
      <w:r>
        <w:rPr>
          <w:rFonts w:hint="eastAsia"/>
          <w:sz w:val="24"/>
        </w:rPr>
        <w:t>市属国有企业及其下属子公司在</w:t>
      </w:r>
      <w:r>
        <w:rPr>
          <w:sz w:val="24"/>
        </w:rPr>
        <w:t>市级中心进场交易的</w:t>
      </w:r>
      <w:r>
        <w:rPr>
          <w:rFonts w:hint="eastAsia"/>
          <w:sz w:val="24"/>
        </w:rPr>
        <w:t>非政府</w:t>
      </w:r>
      <w:r>
        <w:rPr>
          <w:sz w:val="24"/>
        </w:rPr>
        <w:t>采购</w:t>
      </w:r>
      <w:r>
        <w:rPr>
          <w:rFonts w:hint="eastAsia"/>
          <w:sz w:val="24"/>
        </w:rPr>
        <w:t>货物、服务类</w:t>
      </w:r>
      <w:r>
        <w:rPr>
          <w:sz w:val="24"/>
        </w:rPr>
        <w:t>项目</w:t>
      </w:r>
      <w:r>
        <w:rPr>
          <w:rFonts w:hint="eastAsia"/>
          <w:sz w:val="24"/>
        </w:rPr>
        <w:t>，参照政府采购目录内起点金额和目录外限额标准。</w:t>
      </w:r>
    </w:p>
    <w:p>
      <w:pPr>
        <w:spacing w:line="410" w:lineRule="exact"/>
        <w:ind w:firstLineChars="200" w:firstLine="480"/>
        <w:rPr>
          <w:sz w:val="24"/>
        </w:rPr>
      </w:pPr>
      <w:r>
        <w:rPr>
          <w:rFonts w:hint="eastAsia"/>
          <w:sz w:val="24"/>
        </w:rPr>
        <w:t>各镇（区）</w:t>
      </w:r>
      <w:r>
        <w:rPr>
          <w:sz w:val="24"/>
        </w:rPr>
        <w:t>可</w:t>
      </w:r>
      <w:r>
        <w:rPr>
          <w:rFonts w:hint="eastAsia"/>
          <w:sz w:val="24"/>
        </w:rPr>
        <w:t>推送</w:t>
      </w:r>
      <w:r>
        <w:rPr>
          <w:sz w:val="24"/>
        </w:rPr>
        <w:t>市级中心进场交易的</w:t>
      </w:r>
      <w:r>
        <w:rPr>
          <w:rFonts w:hint="eastAsia"/>
          <w:sz w:val="24"/>
        </w:rPr>
        <w:t>货物、服务类</w:t>
      </w:r>
      <w:r>
        <w:rPr>
          <w:sz w:val="24"/>
        </w:rPr>
        <w:t>采购项目</w:t>
      </w:r>
      <w:r>
        <w:rPr>
          <w:rFonts w:hint="eastAsia"/>
          <w:sz w:val="24"/>
        </w:rPr>
        <w:t>，为</w:t>
      </w:r>
      <w:r>
        <w:rPr>
          <w:sz w:val="24"/>
        </w:rPr>
        <w:t>单个分包采购预算</w:t>
      </w:r>
      <w:r>
        <w:rPr>
          <w:rFonts w:hint="eastAsia"/>
          <w:sz w:val="24"/>
        </w:rPr>
        <w:t>≥</w:t>
      </w:r>
      <w:r>
        <w:rPr>
          <w:sz w:val="24"/>
        </w:rPr>
        <w:t>10</w:t>
      </w:r>
      <w:r>
        <w:rPr>
          <w:rFonts w:hint="eastAsia"/>
          <w:sz w:val="24"/>
        </w:rPr>
        <w:t>0</w:t>
      </w:r>
      <w:r>
        <w:rPr>
          <w:sz w:val="24"/>
        </w:rPr>
        <w:t>万元的采购项目</w:t>
      </w:r>
      <w:r>
        <w:rPr>
          <w:rFonts w:hint="eastAsia"/>
          <w:sz w:val="24"/>
        </w:rPr>
        <w:t>（卫健委</w:t>
      </w:r>
      <w:r>
        <w:rPr>
          <w:sz w:val="24"/>
        </w:rPr>
        <w:t>系统医疗设备项目单个分包采购预算</w:t>
      </w:r>
      <w:r>
        <w:rPr>
          <w:rFonts w:hint="eastAsia"/>
          <w:sz w:val="24"/>
        </w:rPr>
        <w:t>≥</w:t>
      </w:r>
      <w:r>
        <w:rPr>
          <w:sz w:val="24"/>
        </w:rPr>
        <w:t>20</w:t>
      </w:r>
      <w:r>
        <w:rPr>
          <w:sz w:val="24"/>
        </w:rPr>
        <w:t>万元</w:t>
      </w:r>
      <w:r>
        <w:rPr>
          <w:rFonts w:hint="eastAsia"/>
          <w:sz w:val="24"/>
        </w:rPr>
        <w:t>）</w:t>
      </w:r>
      <w:r>
        <w:rPr>
          <w:sz w:val="24"/>
        </w:rPr>
        <w:t>。</w:t>
      </w:r>
    </w:p>
    <w:p>
      <w:pPr>
        <w:spacing w:line="410" w:lineRule="exact"/>
        <w:outlineLvl w:val="0"/>
        <w:rPr>
          <w:b/>
          <w:sz w:val="24"/>
        </w:rPr>
      </w:pPr>
      <w:r>
        <w:rPr>
          <w:rFonts w:hint="eastAsia"/>
          <w:b/>
          <w:sz w:val="24"/>
        </w:rPr>
        <w:t>二、采购计划、预算批准情况</w:t>
      </w:r>
    </w:p>
    <w:p>
      <w:pPr>
        <w:spacing w:line="410" w:lineRule="exact"/>
        <w:ind w:firstLineChars="200" w:firstLine="480"/>
        <w:rPr>
          <w:sz w:val="24"/>
        </w:rPr>
      </w:pPr>
      <w:r>
        <w:rPr>
          <w:rFonts w:hint="eastAsia"/>
          <w:sz w:val="24"/>
        </w:rPr>
        <w:t>（一）市本级行政事业单位的政府采购项目的预算采购计划，由财政部门通过常熟市智慧财政系统导入常熟市公共资源交易平台系统。</w:t>
      </w:r>
    </w:p>
    <w:p>
      <w:pPr>
        <w:spacing w:line="410" w:lineRule="exact"/>
        <w:ind w:firstLineChars="200" w:firstLine="480"/>
        <w:rPr>
          <w:sz w:val="24"/>
        </w:rPr>
      </w:pPr>
      <w:r>
        <w:rPr>
          <w:rFonts w:hint="eastAsia"/>
          <w:sz w:val="24"/>
        </w:rPr>
        <w:t>（二）市属国有企业及其下属子公司拟在</w:t>
      </w:r>
      <w:r>
        <w:rPr>
          <w:sz w:val="24"/>
        </w:rPr>
        <w:t>市级中心进场交易的</w:t>
      </w:r>
      <w:r>
        <w:rPr>
          <w:rFonts w:hint="eastAsia"/>
          <w:sz w:val="24"/>
        </w:rPr>
        <w:t>非政府</w:t>
      </w:r>
      <w:r>
        <w:rPr>
          <w:sz w:val="24"/>
        </w:rPr>
        <w:t>采购项目</w:t>
      </w:r>
      <w:r>
        <w:rPr>
          <w:rFonts w:hint="eastAsia"/>
          <w:sz w:val="24"/>
        </w:rPr>
        <w:t>的预算采购计划，由</w:t>
      </w:r>
      <w:r>
        <w:rPr>
          <w:sz w:val="24"/>
        </w:rPr>
        <w:t>各</w:t>
      </w:r>
      <w:r>
        <w:rPr>
          <w:rFonts w:hint="eastAsia"/>
          <w:sz w:val="24"/>
        </w:rPr>
        <w:t>采购代理机构</w:t>
      </w:r>
      <w:r>
        <w:rPr>
          <w:sz w:val="24"/>
        </w:rPr>
        <w:t>登录各自的</w:t>
      </w:r>
      <w:r>
        <w:rPr>
          <w:rFonts w:hint="eastAsia"/>
          <w:sz w:val="24"/>
        </w:rPr>
        <w:t>市级</w:t>
      </w:r>
      <w:r>
        <w:rPr>
          <w:sz w:val="24"/>
        </w:rPr>
        <w:t>公共资源交易平台账户</w:t>
      </w:r>
      <w:r>
        <w:rPr>
          <w:rFonts w:hint="eastAsia"/>
          <w:sz w:val="24"/>
        </w:rPr>
        <w:t>根据采购项目实际情况</w:t>
      </w:r>
      <w:r>
        <w:rPr>
          <w:sz w:val="24"/>
        </w:rPr>
        <w:t>进行</w:t>
      </w:r>
      <w:r>
        <w:rPr>
          <w:rFonts w:hint="eastAsia"/>
          <w:sz w:val="24"/>
        </w:rPr>
        <w:t>代理网上</w:t>
      </w:r>
      <w:r>
        <w:rPr>
          <w:sz w:val="24"/>
        </w:rPr>
        <w:t>申报。</w:t>
      </w:r>
      <w:r>
        <w:rPr>
          <w:rFonts w:hint="eastAsia"/>
          <w:sz w:val="24"/>
        </w:rPr>
        <w:t>有关申报要求请参照以下“（三）”项中的内容。</w:t>
      </w:r>
    </w:p>
    <w:p>
      <w:pPr>
        <w:spacing w:line="410" w:lineRule="exact"/>
        <w:ind w:firstLineChars="200" w:firstLine="480"/>
        <w:rPr>
          <w:sz w:val="24"/>
        </w:rPr>
      </w:pPr>
      <w:r>
        <w:rPr>
          <w:rFonts w:hint="eastAsia"/>
          <w:sz w:val="24"/>
        </w:rPr>
        <w:t>（三）各镇（区）</w:t>
      </w:r>
      <w:r>
        <w:rPr>
          <w:sz w:val="24"/>
        </w:rPr>
        <w:t>可</w:t>
      </w:r>
      <w:r>
        <w:rPr>
          <w:rFonts w:hint="eastAsia"/>
          <w:sz w:val="24"/>
        </w:rPr>
        <w:t>推送</w:t>
      </w:r>
      <w:r>
        <w:rPr>
          <w:sz w:val="24"/>
        </w:rPr>
        <w:t>市级中心进场交易的采购项目</w:t>
      </w:r>
      <w:r>
        <w:rPr>
          <w:rFonts w:hint="eastAsia"/>
          <w:sz w:val="24"/>
        </w:rPr>
        <w:t>的预算采购计划，由</w:t>
      </w:r>
      <w:r>
        <w:rPr>
          <w:sz w:val="24"/>
        </w:rPr>
        <w:t>各镇（区）登录各自的</w:t>
      </w:r>
      <w:r>
        <w:rPr>
          <w:rFonts w:hint="eastAsia"/>
          <w:sz w:val="24"/>
        </w:rPr>
        <w:t>市级</w:t>
      </w:r>
      <w:r>
        <w:rPr>
          <w:sz w:val="24"/>
        </w:rPr>
        <w:t>公共资源交易平台账户进行</w:t>
      </w:r>
      <w:r>
        <w:rPr>
          <w:rFonts w:hint="eastAsia"/>
          <w:sz w:val="24"/>
        </w:rPr>
        <w:t>网上</w:t>
      </w:r>
      <w:r>
        <w:rPr>
          <w:sz w:val="24"/>
        </w:rPr>
        <w:t>申报</w:t>
      </w:r>
      <w:r>
        <w:rPr>
          <w:rFonts w:hint="eastAsia"/>
          <w:sz w:val="24"/>
        </w:rPr>
        <w:t>，交易中心将对申报内容填报是否完整合规</w:t>
      </w:r>
      <w:r>
        <w:rPr>
          <w:sz w:val="24"/>
        </w:rPr>
        <w:t>进行</w:t>
      </w:r>
      <w:r>
        <w:rPr>
          <w:rFonts w:hint="eastAsia"/>
          <w:sz w:val="24"/>
        </w:rPr>
        <w:t>核对</w:t>
      </w:r>
      <w:r>
        <w:rPr>
          <w:sz w:val="24"/>
        </w:rPr>
        <w:t>确认。</w:t>
      </w:r>
      <w:r>
        <w:rPr>
          <w:rFonts w:hint="eastAsia"/>
          <w:sz w:val="24"/>
        </w:rPr>
        <w:t>有关申报要求如下：</w:t>
      </w:r>
    </w:p>
    <w:p>
      <w:pPr>
        <w:spacing w:line="410" w:lineRule="exact"/>
        <w:ind w:firstLineChars="200" w:firstLine="480"/>
        <w:rPr>
          <w:sz w:val="24"/>
        </w:rPr>
      </w:pPr>
      <w:r>
        <w:rPr>
          <w:rFonts w:hint="eastAsia"/>
          <w:sz w:val="24"/>
        </w:rPr>
        <w:t>1</w:t>
      </w:r>
      <w:r>
        <w:rPr>
          <w:rFonts w:hint="eastAsia"/>
          <w:sz w:val="24"/>
        </w:rPr>
        <w:t>、</w:t>
      </w:r>
      <w:r>
        <w:rPr>
          <w:sz w:val="24"/>
        </w:rPr>
        <w:t>预算采购计划应按分包</w:t>
      </w:r>
      <w:r>
        <w:rPr>
          <w:rFonts w:hint="eastAsia"/>
          <w:sz w:val="24"/>
        </w:rPr>
        <w:t>进行</w:t>
      </w:r>
      <w:r>
        <w:rPr>
          <w:sz w:val="24"/>
        </w:rPr>
        <w:t>申报，每笔预算采购计划对应一个分包。</w:t>
      </w:r>
    </w:p>
    <w:p>
      <w:pPr>
        <w:spacing w:line="410" w:lineRule="exact"/>
        <w:ind w:firstLineChars="200" w:firstLine="480"/>
        <w:rPr>
          <w:sz w:val="24"/>
        </w:rPr>
      </w:pPr>
      <w:r>
        <w:rPr>
          <w:rFonts w:hint="eastAsia"/>
          <w:sz w:val="24"/>
        </w:rPr>
        <w:t>2</w:t>
      </w:r>
      <w:r>
        <w:rPr>
          <w:sz w:val="24"/>
        </w:rPr>
        <w:t>、申报选择</w:t>
      </w:r>
      <w:r>
        <w:rPr>
          <w:sz w:val="24"/>
        </w:rPr>
        <w:t>“</w:t>
      </w:r>
      <w:r>
        <w:rPr>
          <w:sz w:val="24"/>
        </w:rPr>
        <w:t>采购单位</w:t>
      </w:r>
      <w:r>
        <w:rPr>
          <w:sz w:val="24"/>
        </w:rPr>
        <w:t>”</w:t>
      </w:r>
      <w:r>
        <w:rPr>
          <w:sz w:val="24"/>
        </w:rPr>
        <w:t>时，该采购单位必须已完成公共资源项目主体信用信息申报</w:t>
      </w:r>
      <w:r>
        <w:rPr>
          <w:rFonts w:hint="eastAsia"/>
          <w:sz w:val="24"/>
        </w:rPr>
        <w:t>，否则无法选到</w:t>
      </w:r>
      <w:r>
        <w:rPr>
          <w:sz w:val="24"/>
        </w:rPr>
        <w:t>。如未完成信用信息申报</w:t>
      </w:r>
      <w:r>
        <w:rPr>
          <w:rFonts w:hint="eastAsia"/>
          <w:sz w:val="24"/>
        </w:rPr>
        <w:t>的</w:t>
      </w:r>
      <w:r>
        <w:rPr>
          <w:sz w:val="24"/>
        </w:rPr>
        <w:t>，请按照常熟市公共资源交易中心</w:t>
      </w:r>
      <w:r>
        <w:rPr>
          <w:rFonts w:hint="eastAsia"/>
          <w:sz w:val="24"/>
        </w:rPr>
        <w:t>（以下简称“交易中心”）网站</w:t>
      </w:r>
      <w:r>
        <w:rPr>
          <w:sz w:val="24"/>
        </w:rPr>
        <w:t>的要求完成申报</w:t>
      </w:r>
      <w:r>
        <w:rPr>
          <w:rFonts w:hint="eastAsia"/>
          <w:sz w:val="24"/>
        </w:rPr>
        <w:t>：</w:t>
      </w:r>
    </w:p>
    <w:p>
      <w:pPr>
        <w:spacing w:line="410" w:lineRule="exact"/>
        <w:ind w:firstLineChars="200" w:firstLine="420"/>
      </w:pPr>
      <w:hyperlink r:id="rId7" w:history="1">
        <w:r>
          <w:rPr>
            <w:rStyle w:val="Hyperlink"/>
            <w:color w:val="auto"/>
          </w:rPr>
          <w:t>http://218.4.45.172:8086/cssfzx/032001/032001001/20171013/e2553890-9a87-462f-8d55-48ae30671bf6.html</w:t>
        </w:r>
      </w:hyperlink>
    </w:p>
    <w:p>
      <w:pPr>
        <w:spacing w:line="410" w:lineRule="exact"/>
        <w:ind w:firstLineChars="200" w:firstLine="480"/>
        <w:rPr>
          <w:sz w:val="24"/>
        </w:rPr>
      </w:pPr>
      <w:r>
        <w:rPr>
          <w:rFonts w:hint="eastAsia"/>
          <w:sz w:val="24"/>
        </w:rPr>
        <w:t>3</w:t>
      </w:r>
      <w:r>
        <w:rPr>
          <w:sz w:val="24"/>
        </w:rPr>
        <w:t>、在申报页面中应准确填写</w:t>
      </w:r>
      <w:r>
        <w:rPr>
          <w:sz w:val="24"/>
        </w:rPr>
        <w:t>“</w:t>
      </w:r>
      <w:r>
        <w:rPr>
          <w:sz w:val="24"/>
        </w:rPr>
        <w:t>项目名称</w:t>
      </w:r>
      <w:r>
        <w:rPr>
          <w:sz w:val="24"/>
        </w:rPr>
        <w:t>”</w:t>
      </w:r>
      <w:r>
        <w:rPr>
          <w:sz w:val="24"/>
        </w:rPr>
        <w:t>、</w:t>
      </w:r>
      <w:r>
        <w:rPr>
          <w:sz w:val="24"/>
        </w:rPr>
        <w:t>“</w:t>
      </w:r>
      <w:r>
        <w:rPr>
          <w:sz w:val="24"/>
        </w:rPr>
        <w:t>预算总额</w:t>
      </w:r>
      <w:r>
        <w:rPr>
          <w:sz w:val="24"/>
        </w:rPr>
        <w:t>”</w:t>
      </w:r>
      <w:r>
        <w:rPr>
          <w:sz w:val="24"/>
        </w:rPr>
        <w:t>、</w:t>
      </w:r>
      <w:r>
        <w:rPr>
          <w:sz w:val="24"/>
        </w:rPr>
        <w:t>“</w:t>
      </w:r>
      <w:r>
        <w:rPr>
          <w:sz w:val="24"/>
        </w:rPr>
        <w:t>采购单位联系人</w:t>
      </w:r>
      <w:r>
        <w:rPr>
          <w:sz w:val="24"/>
        </w:rPr>
        <w:t>”</w:t>
      </w:r>
      <w:r>
        <w:rPr>
          <w:sz w:val="24"/>
        </w:rPr>
        <w:t>及</w:t>
      </w:r>
      <w:r>
        <w:rPr>
          <w:sz w:val="24"/>
        </w:rPr>
        <w:t>“</w:t>
      </w:r>
      <w:r>
        <w:rPr>
          <w:sz w:val="24"/>
        </w:rPr>
        <w:t>联系电话</w:t>
      </w:r>
      <w:r>
        <w:rPr>
          <w:sz w:val="24"/>
        </w:rPr>
        <w:t>”</w:t>
      </w:r>
      <w:r>
        <w:rPr>
          <w:sz w:val="24"/>
        </w:rPr>
        <w:t>。</w:t>
      </w:r>
    </w:p>
    <w:p>
      <w:pPr>
        <w:spacing w:line="410" w:lineRule="exact"/>
        <w:ind w:firstLineChars="200" w:firstLine="480"/>
        <w:rPr>
          <w:sz w:val="24"/>
        </w:rPr>
      </w:pPr>
      <w:r>
        <w:rPr>
          <w:rFonts w:hint="eastAsia"/>
          <w:sz w:val="24"/>
        </w:rPr>
        <w:t>4</w:t>
      </w:r>
      <w:r>
        <w:rPr>
          <w:sz w:val="24"/>
        </w:rPr>
        <w:t>、在申报页面中应准确选择</w:t>
      </w:r>
      <w:r>
        <w:rPr>
          <w:rFonts w:hint="eastAsia"/>
          <w:sz w:val="24"/>
        </w:rPr>
        <w:t>“采购</w:t>
      </w:r>
      <w:r>
        <w:rPr>
          <w:sz w:val="24"/>
        </w:rPr>
        <w:t>方式</w:t>
      </w:r>
      <w:r>
        <w:rPr>
          <w:rFonts w:hint="eastAsia"/>
          <w:sz w:val="24"/>
        </w:rPr>
        <w:t>”、</w:t>
      </w:r>
      <w:r>
        <w:rPr>
          <w:sz w:val="24"/>
        </w:rPr>
        <w:t>“</w:t>
      </w:r>
      <w:r>
        <w:rPr>
          <w:sz w:val="24"/>
        </w:rPr>
        <w:t>政府采购（是</w:t>
      </w:r>
      <w:r>
        <w:rPr>
          <w:sz w:val="24"/>
        </w:rPr>
        <w:t>/</w:t>
      </w:r>
      <w:r>
        <w:rPr>
          <w:sz w:val="24"/>
        </w:rPr>
        <w:t>否）</w:t>
      </w:r>
      <w:r>
        <w:rPr>
          <w:sz w:val="24"/>
        </w:rPr>
        <w:t>”</w:t>
      </w:r>
      <w:r>
        <w:rPr>
          <w:sz w:val="24"/>
        </w:rPr>
        <w:t>、</w:t>
      </w:r>
      <w:r>
        <w:rPr>
          <w:sz w:val="24"/>
        </w:rPr>
        <w:t>“</w:t>
      </w:r>
      <w:r>
        <w:rPr>
          <w:sz w:val="24"/>
        </w:rPr>
        <w:t>代理（是</w:t>
      </w:r>
      <w:r>
        <w:rPr>
          <w:sz w:val="24"/>
        </w:rPr>
        <w:t>/</w:t>
      </w:r>
      <w:r>
        <w:rPr>
          <w:sz w:val="24"/>
        </w:rPr>
        <w:t>否）</w:t>
      </w:r>
      <w:r>
        <w:rPr>
          <w:sz w:val="24"/>
        </w:rPr>
        <w:t>”</w:t>
      </w:r>
      <w:r>
        <w:rPr>
          <w:sz w:val="24"/>
        </w:rPr>
        <w:t>、</w:t>
      </w:r>
      <w:r>
        <w:rPr>
          <w:sz w:val="24"/>
        </w:rPr>
        <w:t>“</w:t>
      </w:r>
      <w:r>
        <w:rPr>
          <w:sz w:val="24"/>
        </w:rPr>
        <w:t>采购类别（货物类</w:t>
      </w:r>
      <w:r>
        <w:rPr>
          <w:sz w:val="24"/>
        </w:rPr>
        <w:t>/</w:t>
      </w:r>
      <w:r>
        <w:rPr>
          <w:sz w:val="24"/>
        </w:rPr>
        <w:t>服务类）</w:t>
      </w:r>
      <w:r>
        <w:rPr>
          <w:sz w:val="24"/>
        </w:rPr>
        <w:t>”</w:t>
      </w:r>
      <w:r>
        <w:rPr>
          <w:sz w:val="24"/>
        </w:rPr>
        <w:t>及</w:t>
      </w:r>
      <w:r>
        <w:rPr>
          <w:sz w:val="24"/>
        </w:rPr>
        <w:t>“</w:t>
      </w:r>
      <w:r>
        <w:rPr>
          <w:sz w:val="24"/>
        </w:rPr>
        <w:t>中心分类（市级中心）</w:t>
      </w:r>
      <w:r>
        <w:rPr>
          <w:sz w:val="24"/>
        </w:rPr>
        <w:t>”</w:t>
      </w:r>
      <w:r>
        <w:rPr>
          <w:sz w:val="24"/>
        </w:rPr>
        <w:t>。</w:t>
      </w:r>
    </w:p>
    <w:p>
      <w:pPr>
        <w:spacing w:line="410" w:lineRule="exact"/>
        <w:ind w:firstLineChars="200" w:firstLine="480"/>
        <w:rPr>
          <w:sz w:val="24"/>
        </w:rPr>
      </w:pPr>
      <w:r>
        <w:rPr>
          <w:rFonts w:hint="eastAsia"/>
          <w:sz w:val="24"/>
        </w:rPr>
        <w:t>（四）部省属在常行政事业单位拟在</w:t>
      </w:r>
      <w:r>
        <w:rPr>
          <w:sz w:val="24"/>
        </w:rPr>
        <w:t>市级中心进场交易的采购项目</w:t>
      </w:r>
      <w:r>
        <w:rPr>
          <w:rFonts w:hint="eastAsia"/>
          <w:sz w:val="24"/>
        </w:rPr>
        <w:t>，按是否政府采购，分别参照上述“（一）”或“（二）”项办理。</w:t>
      </w:r>
    </w:p>
    <w:p>
      <w:pPr>
        <w:spacing w:line="410" w:lineRule="exact"/>
        <w:outlineLvl w:val="0"/>
        <w:rPr>
          <w:b/>
          <w:sz w:val="24"/>
        </w:rPr>
      </w:pPr>
      <w:r>
        <w:rPr>
          <w:rFonts w:hint="eastAsia"/>
          <w:b/>
          <w:sz w:val="24"/>
        </w:rPr>
        <w:t>三、登记审核流程</w:t>
      </w:r>
    </w:p>
    <w:p>
      <w:pPr>
        <w:spacing w:line="410" w:lineRule="exact"/>
        <w:ind w:firstLineChars="200" w:firstLine="480"/>
        <w:rPr>
          <w:sz w:val="24"/>
        </w:rPr>
      </w:pPr>
      <w:r>
        <w:rPr>
          <w:rFonts w:hint="eastAsia"/>
          <w:sz w:val="24"/>
        </w:rPr>
        <w:t>（一）采购代理机构登陆常熟市公共资源交易平台系统，扫描上传采购项目有关材料至指定栏目。</w:t>
      </w:r>
    </w:p>
    <w:p>
      <w:pPr>
        <w:spacing w:line="410" w:lineRule="exact"/>
        <w:ind w:firstLineChars="200" w:firstLine="480"/>
        <w:rPr>
          <w:sz w:val="24"/>
        </w:rPr>
      </w:pPr>
      <w:r>
        <w:rPr>
          <w:rFonts w:hint="eastAsia"/>
          <w:sz w:val="24"/>
        </w:rPr>
        <w:lastRenderedPageBreak/>
        <w:t>1</w:t>
      </w:r>
      <w:r>
        <w:rPr>
          <w:rFonts w:hint="eastAsia"/>
          <w:sz w:val="24"/>
        </w:rPr>
        <w:t>、办理进场交易登记应提供以下材料：</w:t>
      </w:r>
    </w:p>
    <w:p>
      <w:pPr>
        <w:spacing w:line="410" w:lineRule="exact"/>
        <w:ind w:firstLineChars="200" w:firstLine="480"/>
        <w:rPr>
          <w:sz w:val="24"/>
        </w:rPr>
      </w:pPr>
      <w:r>
        <w:rPr>
          <w:rFonts w:hint="eastAsia"/>
          <w:sz w:val="24"/>
        </w:rPr>
        <w:t>（</w:t>
      </w:r>
      <w:r>
        <w:rPr>
          <w:rFonts w:hint="eastAsia"/>
          <w:sz w:val="24"/>
        </w:rPr>
        <w:t>1</w:t>
      </w:r>
      <w:r>
        <w:rPr>
          <w:rFonts w:hint="eastAsia"/>
          <w:sz w:val="24"/>
        </w:rPr>
        <w:t>）《</w:t>
      </w:r>
      <w:r>
        <w:rPr>
          <w:sz w:val="24"/>
        </w:rPr>
        <w:t>采购项目委托代理协议</w:t>
      </w:r>
      <w:r>
        <w:rPr>
          <w:rFonts w:hint="eastAsia"/>
          <w:sz w:val="24"/>
        </w:rPr>
        <w:t>》（应根据采购项目属性分类准确完整填写，明确采购代理机构相应项目负责人，协议双方签字并加盖单位公章。）；</w:t>
      </w:r>
      <w:r>
        <w:rPr>
          <w:sz w:val="24"/>
        </w:rPr>
        <w:t xml:space="preserve"> </w:t>
      </w:r>
    </w:p>
    <w:p>
      <w:pPr>
        <w:spacing w:line="410" w:lineRule="exact"/>
        <w:ind w:firstLineChars="200" w:firstLine="480"/>
        <w:rPr>
          <w:sz w:val="24"/>
        </w:rPr>
      </w:pPr>
      <w:r>
        <w:rPr>
          <w:rFonts w:hint="eastAsia"/>
          <w:sz w:val="24"/>
        </w:rPr>
        <w:t>（</w:t>
      </w:r>
      <w:r>
        <w:rPr>
          <w:rFonts w:hint="eastAsia"/>
          <w:sz w:val="24"/>
        </w:rPr>
        <w:t>2</w:t>
      </w:r>
      <w:r>
        <w:rPr>
          <w:rFonts w:hint="eastAsia"/>
          <w:sz w:val="24"/>
        </w:rPr>
        <w:t>）《</w:t>
      </w:r>
      <w:r>
        <w:rPr>
          <w:sz w:val="24"/>
        </w:rPr>
        <w:t>进场交易项目情况表</w:t>
      </w:r>
      <w:r>
        <w:rPr>
          <w:rFonts w:hint="eastAsia"/>
          <w:sz w:val="24"/>
        </w:rPr>
        <w:t>》（应根据交易中心提供的参考格式准确完整填写，并由采购单位项目负责人签字并加盖单位公章）；</w:t>
      </w:r>
    </w:p>
    <w:p>
      <w:pPr>
        <w:spacing w:line="410" w:lineRule="exact"/>
        <w:ind w:firstLineChars="200" w:firstLine="480"/>
        <w:rPr>
          <w:sz w:val="24"/>
        </w:rPr>
      </w:pPr>
      <w:r>
        <w:rPr>
          <w:rFonts w:hint="eastAsia"/>
          <w:sz w:val="24"/>
        </w:rPr>
        <w:t>（</w:t>
      </w:r>
      <w:r>
        <w:rPr>
          <w:rFonts w:hint="eastAsia"/>
          <w:sz w:val="24"/>
        </w:rPr>
        <w:t>3</w:t>
      </w:r>
      <w:r>
        <w:rPr>
          <w:rFonts w:hint="eastAsia"/>
          <w:sz w:val="24"/>
        </w:rPr>
        <w:t>）</w:t>
      </w:r>
      <w:r>
        <w:rPr>
          <w:sz w:val="24"/>
        </w:rPr>
        <w:t>资金来源说明及监管部门批复</w:t>
      </w:r>
      <w:r>
        <w:rPr>
          <w:rFonts w:hint="eastAsia"/>
          <w:sz w:val="24"/>
        </w:rPr>
        <w:t>材料</w:t>
      </w:r>
      <w:r>
        <w:rPr>
          <w:sz w:val="24"/>
        </w:rPr>
        <w:t>（仅针对非政府采购项目）</w:t>
      </w:r>
      <w:r>
        <w:rPr>
          <w:rFonts w:hint="eastAsia"/>
          <w:sz w:val="24"/>
        </w:rPr>
        <w:t>；</w:t>
      </w:r>
    </w:p>
    <w:p>
      <w:pPr>
        <w:spacing w:line="410" w:lineRule="exact"/>
        <w:ind w:firstLineChars="200" w:firstLine="480"/>
        <w:rPr>
          <w:sz w:val="24"/>
        </w:rPr>
      </w:pPr>
      <w:r>
        <w:rPr>
          <w:rFonts w:hint="eastAsia"/>
          <w:sz w:val="24"/>
        </w:rPr>
        <w:t>市发改委的相关批复文件（或投资项目备案证）、或自定义的</w:t>
      </w:r>
      <w:r>
        <w:rPr>
          <w:sz w:val="24"/>
        </w:rPr>
        <w:t>资金来源说明</w:t>
      </w:r>
      <w:r>
        <w:rPr>
          <w:rFonts w:hint="eastAsia"/>
          <w:sz w:val="24"/>
        </w:rPr>
        <w:t>（加盖采购单位及有关</w:t>
      </w:r>
      <w:r>
        <w:rPr>
          <w:sz w:val="24"/>
        </w:rPr>
        <w:t>监管部门</w:t>
      </w:r>
      <w:r>
        <w:rPr>
          <w:rFonts w:hint="eastAsia"/>
          <w:sz w:val="24"/>
        </w:rPr>
        <w:t>公章）</w:t>
      </w:r>
    </w:p>
    <w:p>
      <w:pPr>
        <w:spacing w:line="410" w:lineRule="exact"/>
        <w:ind w:firstLineChars="200" w:firstLine="480"/>
        <w:rPr>
          <w:sz w:val="24"/>
        </w:rPr>
      </w:pPr>
      <w:r>
        <w:rPr>
          <w:rFonts w:hint="eastAsia"/>
          <w:sz w:val="24"/>
        </w:rPr>
        <w:t>（</w:t>
      </w:r>
      <w:r>
        <w:rPr>
          <w:rFonts w:hint="eastAsia"/>
          <w:sz w:val="24"/>
        </w:rPr>
        <w:t>4</w:t>
      </w:r>
      <w:r>
        <w:rPr>
          <w:rFonts w:hint="eastAsia"/>
          <w:sz w:val="24"/>
        </w:rPr>
        <w:t>）同意</w:t>
      </w:r>
      <w:r>
        <w:rPr>
          <w:sz w:val="24"/>
        </w:rPr>
        <w:t>采购</w:t>
      </w:r>
      <w:r>
        <w:rPr>
          <w:rFonts w:hint="eastAsia"/>
          <w:sz w:val="24"/>
        </w:rPr>
        <w:t>进口</w:t>
      </w:r>
      <w:r>
        <w:rPr>
          <w:sz w:val="24"/>
        </w:rPr>
        <w:t>产品</w:t>
      </w:r>
      <w:r>
        <w:rPr>
          <w:rFonts w:hint="eastAsia"/>
          <w:sz w:val="24"/>
        </w:rPr>
        <w:t>的</w:t>
      </w:r>
      <w:r>
        <w:rPr>
          <w:sz w:val="24"/>
        </w:rPr>
        <w:t>批复</w:t>
      </w:r>
      <w:r>
        <w:rPr>
          <w:rFonts w:hint="eastAsia"/>
          <w:sz w:val="24"/>
        </w:rPr>
        <w:t>材料</w:t>
      </w:r>
      <w:r>
        <w:rPr>
          <w:sz w:val="24"/>
        </w:rPr>
        <w:t>（</w:t>
      </w:r>
      <w:r>
        <w:rPr>
          <w:rFonts w:hint="eastAsia"/>
          <w:sz w:val="24"/>
        </w:rPr>
        <w:t>仅</w:t>
      </w:r>
      <w:r>
        <w:rPr>
          <w:sz w:val="24"/>
        </w:rPr>
        <w:t>针对申请采购进口产品的</w:t>
      </w:r>
      <w:r>
        <w:rPr>
          <w:rFonts w:hint="eastAsia"/>
          <w:sz w:val="24"/>
        </w:rPr>
        <w:t>政府采购</w:t>
      </w:r>
      <w:r>
        <w:rPr>
          <w:sz w:val="24"/>
        </w:rPr>
        <w:t>项目）</w:t>
      </w:r>
      <w:r>
        <w:rPr>
          <w:rFonts w:hint="eastAsia"/>
          <w:sz w:val="24"/>
        </w:rPr>
        <w:t>；</w:t>
      </w:r>
    </w:p>
    <w:p>
      <w:pPr>
        <w:spacing w:line="410" w:lineRule="exact"/>
        <w:ind w:firstLineChars="200" w:firstLine="480"/>
        <w:rPr>
          <w:sz w:val="24"/>
        </w:rPr>
      </w:pPr>
      <w:r>
        <w:rPr>
          <w:rFonts w:hint="eastAsia"/>
          <w:sz w:val="24"/>
        </w:rPr>
        <w:t>（</w:t>
      </w:r>
      <w:r>
        <w:rPr>
          <w:rFonts w:hint="eastAsia"/>
          <w:sz w:val="24"/>
        </w:rPr>
        <w:t>5</w:t>
      </w:r>
      <w:r>
        <w:rPr>
          <w:rFonts w:hint="eastAsia"/>
          <w:sz w:val="24"/>
        </w:rPr>
        <w:t>）同意变更</w:t>
      </w:r>
      <w:r>
        <w:rPr>
          <w:sz w:val="24"/>
        </w:rPr>
        <w:t>采购方式的批复</w:t>
      </w:r>
      <w:r>
        <w:rPr>
          <w:rFonts w:hint="eastAsia"/>
          <w:sz w:val="24"/>
        </w:rPr>
        <w:t>材料</w:t>
      </w:r>
      <w:r>
        <w:rPr>
          <w:sz w:val="24"/>
        </w:rPr>
        <w:t>（</w:t>
      </w:r>
      <w:r>
        <w:rPr>
          <w:rFonts w:hint="eastAsia"/>
          <w:sz w:val="24"/>
        </w:rPr>
        <w:t>仅</w:t>
      </w:r>
      <w:r>
        <w:rPr>
          <w:sz w:val="24"/>
        </w:rPr>
        <w:t>针对</w:t>
      </w:r>
      <w:r>
        <w:rPr>
          <w:rFonts w:hint="eastAsia"/>
          <w:sz w:val="24"/>
        </w:rPr>
        <w:t>采购活动开始前或公开招标失败后申请变更为其他采购</w:t>
      </w:r>
      <w:r>
        <w:rPr>
          <w:sz w:val="24"/>
        </w:rPr>
        <w:t>方式</w:t>
      </w:r>
      <w:r>
        <w:rPr>
          <w:rFonts w:hint="eastAsia"/>
          <w:sz w:val="24"/>
        </w:rPr>
        <w:t>的政府采购</w:t>
      </w:r>
      <w:r>
        <w:rPr>
          <w:sz w:val="24"/>
        </w:rPr>
        <w:t>项目）</w:t>
      </w:r>
      <w:r>
        <w:rPr>
          <w:rFonts w:hint="eastAsia"/>
          <w:sz w:val="24"/>
        </w:rPr>
        <w:t>。</w:t>
      </w:r>
    </w:p>
    <w:p>
      <w:pPr>
        <w:spacing w:line="410" w:lineRule="exact"/>
        <w:ind w:firstLineChars="200" w:firstLine="480"/>
        <w:rPr>
          <w:sz w:val="24"/>
        </w:rPr>
      </w:pPr>
      <w:r>
        <w:rPr>
          <w:rFonts w:hint="eastAsia"/>
          <w:sz w:val="24"/>
        </w:rPr>
        <w:t>采购预算</w:t>
      </w:r>
      <w:r>
        <w:rPr>
          <w:rFonts w:hint="eastAsia"/>
          <w:sz w:val="24"/>
        </w:rPr>
        <w:t>50</w:t>
      </w:r>
      <w:r>
        <w:rPr>
          <w:rFonts w:hint="eastAsia"/>
          <w:sz w:val="24"/>
        </w:rPr>
        <w:t>万（含）以上、公开招标限额标准以下的货物类政府采购项目，经常熟市财政部门批准后可采用公开招标方式。</w:t>
      </w:r>
    </w:p>
    <w:p>
      <w:pPr>
        <w:spacing w:line="410" w:lineRule="exact"/>
        <w:ind w:firstLineChars="200" w:firstLine="480"/>
        <w:rPr>
          <w:sz w:val="24"/>
        </w:rPr>
      </w:pPr>
      <w:r>
        <w:rPr>
          <w:rFonts w:hint="eastAsia"/>
          <w:sz w:val="24"/>
        </w:rPr>
        <w:t>采购预算</w:t>
      </w:r>
      <w:r>
        <w:rPr>
          <w:rFonts w:hint="eastAsia"/>
          <w:sz w:val="24"/>
        </w:rPr>
        <w:t>1</w:t>
      </w:r>
      <w:r>
        <w:rPr>
          <w:sz w:val="24"/>
        </w:rPr>
        <w:t>00</w:t>
      </w:r>
      <w:r>
        <w:rPr>
          <w:rFonts w:hint="eastAsia"/>
          <w:sz w:val="24"/>
        </w:rPr>
        <w:t>万（含）以上的项目变更</w:t>
      </w:r>
      <w:r>
        <w:rPr>
          <w:sz w:val="24"/>
        </w:rPr>
        <w:t>采购方式</w:t>
      </w:r>
      <w:r>
        <w:rPr>
          <w:rFonts w:hint="eastAsia"/>
          <w:sz w:val="24"/>
        </w:rPr>
        <w:t>的，需要常熟市财政局的批复同意。</w:t>
      </w:r>
    </w:p>
    <w:p>
      <w:pPr>
        <w:spacing w:line="410" w:lineRule="exact"/>
        <w:ind w:firstLineChars="200" w:firstLine="480"/>
        <w:rPr>
          <w:sz w:val="24"/>
        </w:rPr>
      </w:pPr>
      <w:r>
        <w:rPr>
          <w:rFonts w:hint="eastAsia"/>
          <w:sz w:val="24"/>
        </w:rPr>
        <w:t>采购预算</w:t>
      </w:r>
      <w:r>
        <w:rPr>
          <w:rFonts w:hint="eastAsia"/>
          <w:sz w:val="24"/>
        </w:rPr>
        <w:t>1</w:t>
      </w:r>
      <w:r>
        <w:rPr>
          <w:sz w:val="24"/>
        </w:rPr>
        <w:t>00</w:t>
      </w:r>
      <w:r>
        <w:rPr>
          <w:rFonts w:hint="eastAsia"/>
          <w:sz w:val="24"/>
        </w:rPr>
        <w:t>万以下的单一来源采购项目，只需要提供采购方式确定论证公示在指定媒体网页上截图（加盖采购单位和代理机构公章，并手写备注：公示期内未收到质疑）。</w:t>
      </w:r>
    </w:p>
    <w:p>
      <w:pPr>
        <w:spacing w:line="410" w:lineRule="exact"/>
        <w:ind w:firstLineChars="200" w:firstLine="480"/>
        <w:rPr>
          <w:sz w:val="24"/>
        </w:rPr>
      </w:pPr>
      <w:r>
        <w:rPr>
          <w:rFonts w:hint="eastAsia"/>
          <w:sz w:val="24"/>
        </w:rPr>
        <w:t>（</w:t>
      </w:r>
      <w:r>
        <w:rPr>
          <w:rFonts w:hint="eastAsia"/>
          <w:sz w:val="24"/>
        </w:rPr>
        <w:t>6</w:t>
      </w:r>
      <w:r>
        <w:rPr>
          <w:rFonts w:hint="eastAsia"/>
          <w:sz w:val="24"/>
        </w:rPr>
        <w:t>）有关代建协议说明（仅</w:t>
      </w:r>
      <w:r>
        <w:rPr>
          <w:sz w:val="24"/>
        </w:rPr>
        <w:t>针对</w:t>
      </w:r>
      <w:r>
        <w:rPr>
          <w:rFonts w:hint="eastAsia"/>
          <w:sz w:val="24"/>
        </w:rPr>
        <w:t>履行采购主体责任涉及有第三方代建单位的项目）</w:t>
      </w:r>
    </w:p>
    <w:p>
      <w:pPr>
        <w:spacing w:line="410" w:lineRule="exact"/>
        <w:ind w:firstLineChars="200" w:firstLine="480"/>
        <w:rPr>
          <w:sz w:val="24"/>
        </w:rPr>
      </w:pPr>
      <w:r>
        <w:rPr>
          <w:rFonts w:hint="eastAsia"/>
          <w:sz w:val="24"/>
        </w:rPr>
        <w:t>注：包括</w:t>
      </w:r>
      <w:r>
        <w:rPr>
          <w:sz w:val="24"/>
        </w:rPr>
        <w:t>为国家机关、事业单位和团体组织</w:t>
      </w:r>
      <w:r>
        <w:rPr>
          <w:rFonts w:hint="eastAsia"/>
          <w:sz w:val="24"/>
        </w:rPr>
        <w:t>，以及其他国企组织</w:t>
      </w:r>
      <w:r>
        <w:rPr>
          <w:sz w:val="24"/>
        </w:rPr>
        <w:t>代建</w:t>
      </w:r>
      <w:r>
        <w:rPr>
          <w:rFonts w:hint="eastAsia"/>
          <w:sz w:val="24"/>
        </w:rPr>
        <w:t>工程中所涉及的货物、服务类采购</w:t>
      </w:r>
      <w:r>
        <w:rPr>
          <w:sz w:val="24"/>
        </w:rPr>
        <w:t>项目</w:t>
      </w:r>
      <w:r>
        <w:rPr>
          <w:rFonts w:hint="eastAsia"/>
          <w:sz w:val="24"/>
        </w:rPr>
        <w:t>。</w:t>
      </w:r>
    </w:p>
    <w:p>
      <w:pPr>
        <w:spacing w:line="410" w:lineRule="exact"/>
        <w:ind w:firstLineChars="200" w:firstLine="480"/>
        <w:rPr>
          <w:sz w:val="24"/>
        </w:rPr>
      </w:pPr>
      <w:r>
        <w:rPr>
          <w:rFonts w:hint="eastAsia"/>
          <w:sz w:val="24"/>
        </w:rPr>
        <w:t>注：其中（</w:t>
      </w:r>
      <w:r>
        <w:rPr>
          <w:rFonts w:hint="eastAsia"/>
          <w:sz w:val="24"/>
        </w:rPr>
        <w:t>1</w:t>
      </w:r>
      <w:r>
        <w:rPr>
          <w:rFonts w:hint="eastAsia"/>
          <w:sz w:val="24"/>
        </w:rPr>
        <w:t>）、（</w:t>
      </w:r>
      <w:r>
        <w:rPr>
          <w:rFonts w:hint="eastAsia"/>
          <w:sz w:val="24"/>
        </w:rPr>
        <w:t>2</w:t>
      </w:r>
      <w:r>
        <w:rPr>
          <w:rFonts w:hint="eastAsia"/>
          <w:sz w:val="24"/>
        </w:rPr>
        <w:t>）为必须提供的材料，其余材料根据采购项目对应特殊情况提供。</w:t>
      </w:r>
    </w:p>
    <w:p>
      <w:pPr>
        <w:spacing w:line="410" w:lineRule="exact"/>
        <w:ind w:firstLineChars="200" w:firstLine="480"/>
        <w:rPr>
          <w:sz w:val="24"/>
        </w:rPr>
      </w:pPr>
      <w:r>
        <w:rPr>
          <w:rFonts w:hint="eastAsia"/>
          <w:sz w:val="24"/>
        </w:rPr>
        <w:t>2</w:t>
      </w:r>
      <w:r>
        <w:rPr>
          <w:rFonts w:hint="eastAsia"/>
          <w:sz w:val="24"/>
        </w:rPr>
        <w:t>、上述材料均应扫描成</w:t>
      </w:r>
      <w:r>
        <w:rPr>
          <w:rFonts w:hint="eastAsia"/>
          <w:sz w:val="24"/>
        </w:rPr>
        <w:t>PDF</w:t>
      </w:r>
      <w:r>
        <w:rPr>
          <w:rFonts w:hint="eastAsia"/>
          <w:sz w:val="24"/>
        </w:rPr>
        <w:t>或</w:t>
      </w:r>
      <w:r>
        <w:rPr>
          <w:rFonts w:hint="eastAsia"/>
          <w:sz w:val="24"/>
        </w:rPr>
        <w:t>JPG</w:t>
      </w:r>
      <w:r>
        <w:rPr>
          <w:rFonts w:hint="eastAsia"/>
          <w:sz w:val="24"/>
        </w:rPr>
        <w:t>、</w:t>
      </w:r>
      <w:r>
        <w:rPr>
          <w:rFonts w:hint="eastAsia"/>
          <w:sz w:val="24"/>
        </w:rPr>
        <w:t>PNG</w:t>
      </w:r>
      <w:r>
        <w:rPr>
          <w:rFonts w:hint="eastAsia"/>
          <w:sz w:val="24"/>
        </w:rPr>
        <w:t>格式上传，大小在</w:t>
      </w:r>
      <w:r>
        <w:rPr>
          <w:rFonts w:hint="eastAsia"/>
          <w:sz w:val="24"/>
        </w:rPr>
        <w:t>1024KB</w:t>
      </w:r>
      <w:r>
        <w:rPr>
          <w:rFonts w:hint="eastAsia"/>
          <w:sz w:val="24"/>
        </w:rPr>
        <w:t>以内。</w:t>
      </w:r>
    </w:p>
    <w:p>
      <w:pPr>
        <w:spacing w:line="410" w:lineRule="exact"/>
        <w:ind w:firstLineChars="200" w:firstLine="480"/>
        <w:rPr>
          <w:sz w:val="24"/>
        </w:rPr>
      </w:pPr>
      <w:r>
        <w:rPr>
          <w:rFonts w:hint="eastAsia"/>
          <w:sz w:val="24"/>
        </w:rPr>
        <w:t>（二）交易中心受理审核。</w:t>
      </w:r>
    </w:p>
    <w:p>
      <w:pPr>
        <w:spacing w:line="410" w:lineRule="exact"/>
        <w:ind w:firstLineChars="200" w:firstLine="480"/>
        <w:rPr>
          <w:sz w:val="24"/>
        </w:rPr>
      </w:pPr>
      <w:r>
        <w:rPr>
          <w:rFonts w:hint="eastAsia"/>
          <w:sz w:val="24"/>
        </w:rPr>
        <w:t>1</w:t>
      </w:r>
      <w:r>
        <w:rPr>
          <w:rFonts w:hint="eastAsia"/>
          <w:sz w:val="24"/>
        </w:rPr>
        <w:t>、交易中心在系统中收到进场交易登记材料后，将对材料是否齐全、填报是否完整合规等进行</w:t>
      </w:r>
      <w:r>
        <w:rPr>
          <w:sz w:val="24"/>
        </w:rPr>
        <w:t>审核确认</w:t>
      </w:r>
      <w:r>
        <w:rPr>
          <w:rFonts w:hint="eastAsia"/>
          <w:sz w:val="24"/>
        </w:rPr>
        <w:t>。材料齐全、对符合规定的采购项目即时办理进场交易登记；材料不齐全或填报不完整的，将退回并附原因，待采购代理机构按要求修改补正相关材料后重新提出登记。</w:t>
      </w:r>
    </w:p>
    <w:p>
      <w:pPr>
        <w:spacing w:line="410" w:lineRule="exact"/>
        <w:ind w:firstLineChars="200" w:firstLine="480"/>
        <w:rPr>
          <w:sz w:val="24"/>
        </w:rPr>
      </w:pPr>
      <w:r>
        <w:rPr>
          <w:rFonts w:hint="eastAsia"/>
          <w:sz w:val="24"/>
        </w:rPr>
        <w:t>2</w:t>
      </w:r>
      <w:r>
        <w:rPr>
          <w:rFonts w:hint="eastAsia"/>
          <w:sz w:val="24"/>
        </w:rPr>
        <w:t>、各采购代理机构确保上述所需材料上传提交后，可在系统中查询进场交易登记办理进度，或直接联系交易中心采购交易科询问进场交易登记办理进度。审核不能通过的，请各采购代理机构按提示要求及时修改补正相关材料后重新上传提交。</w:t>
      </w:r>
    </w:p>
    <w:p>
      <w:pPr>
        <w:spacing w:line="410" w:lineRule="exact"/>
        <w:ind w:firstLineChars="200" w:firstLine="480"/>
        <w:rPr>
          <w:sz w:val="24"/>
        </w:rPr>
      </w:pPr>
      <w:r>
        <w:rPr>
          <w:rFonts w:hint="eastAsia"/>
          <w:sz w:val="24"/>
        </w:rPr>
        <w:t>3</w:t>
      </w:r>
      <w:r>
        <w:rPr>
          <w:rFonts w:hint="eastAsia"/>
          <w:sz w:val="24"/>
        </w:rPr>
        <w:t>、审核通过后，</w:t>
      </w:r>
      <w:r>
        <w:rPr>
          <w:sz w:val="24"/>
        </w:rPr>
        <w:t>交易中心</w:t>
      </w:r>
      <w:r>
        <w:rPr>
          <w:rFonts w:hint="eastAsia"/>
          <w:sz w:val="24"/>
        </w:rPr>
        <w:t>将预算</w:t>
      </w:r>
      <w:r>
        <w:rPr>
          <w:sz w:val="24"/>
        </w:rPr>
        <w:t>采购计划分配</w:t>
      </w:r>
      <w:r>
        <w:rPr>
          <w:rFonts w:hint="eastAsia"/>
          <w:sz w:val="24"/>
        </w:rPr>
        <w:t>给对应的</w:t>
      </w:r>
      <w:r>
        <w:rPr>
          <w:sz w:val="24"/>
        </w:rPr>
        <w:t>采购代理机构</w:t>
      </w:r>
      <w:r>
        <w:rPr>
          <w:rFonts w:hint="eastAsia"/>
          <w:sz w:val="24"/>
        </w:rPr>
        <w:t>。各</w:t>
      </w:r>
      <w:r>
        <w:rPr>
          <w:sz w:val="24"/>
        </w:rPr>
        <w:t>采购代理机构按照交易中心的规程</w:t>
      </w:r>
      <w:r>
        <w:rPr>
          <w:rFonts w:hint="eastAsia"/>
          <w:sz w:val="24"/>
        </w:rPr>
        <w:t>进场</w:t>
      </w:r>
      <w:r>
        <w:rPr>
          <w:sz w:val="24"/>
        </w:rPr>
        <w:t>组织开展采购活动。</w:t>
      </w:r>
    </w:p>
    <w:p>
      <w:pPr>
        <w:spacing w:line="410" w:lineRule="exact"/>
        <w:ind w:firstLineChars="200" w:firstLine="480"/>
        <w:rPr>
          <w:sz w:val="24"/>
        </w:rPr>
      </w:pPr>
      <w:r>
        <w:rPr>
          <w:rFonts w:hint="eastAsia"/>
          <w:sz w:val="24"/>
        </w:rPr>
        <w:t>（三）档案管理</w:t>
      </w:r>
    </w:p>
    <w:p>
      <w:pPr>
        <w:spacing w:line="410" w:lineRule="exact"/>
        <w:ind w:firstLineChars="200" w:firstLine="480"/>
        <w:rPr>
          <w:sz w:val="24"/>
        </w:rPr>
      </w:pPr>
      <w:r>
        <w:rPr>
          <w:rFonts w:hint="eastAsia"/>
          <w:sz w:val="24"/>
        </w:rPr>
        <w:t>各采购代理机构应将网上办理进场交易登记对应的纸质材料按照采购档案管理的有关规定妥善保管，无需现场送达至交易中心。</w:t>
      </w:r>
    </w:p>
    <w:p>
      <w:pPr>
        <w:spacing w:line="410" w:lineRule="exact"/>
        <w:outlineLvl w:val="0"/>
        <w:rPr>
          <w:b/>
          <w:sz w:val="24"/>
        </w:rPr>
      </w:pPr>
      <w:r>
        <w:rPr>
          <w:rFonts w:hint="eastAsia"/>
          <w:b/>
          <w:sz w:val="24"/>
        </w:rPr>
        <w:t>四、其他事项</w:t>
      </w:r>
    </w:p>
    <w:p>
      <w:pPr>
        <w:spacing w:line="400" w:lineRule="exact"/>
        <w:ind w:firstLineChars="200" w:firstLine="480"/>
        <w:jc w:val="left"/>
        <w:rPr>
          <w:sz w:val="24"/>
        </w:rPr>
      </w:pPr>
      <w:r>
        <w:rPr>
          <w:rFonts w:hint="eastAsia"/>
          <w:sz w:val="24"/>
        </w:rPr>
        <w:t>1</w:t>
      </w:r>
      <w:r>
        <w:rPr>
          <w:rFonts w:hint="eastAsia"/>
          <w:sz w:val="24"/>
        </w:rPr>
        <w:t>、自即日起，</w:t>
      </w:r>
      <w:r>
        <w:rPr>
          <w:sz w:val="24"/>
        </w:rPr>
        <w:t>进入市级交易平台的采购项目</w:t>
      </w:r>
      <w:r>
        <w:rPr>
          <w:rFonts w:hint="eastAsia"/>
          <w:sz w:val="24"/>
        </w:rPr>
        <w:t>全部实行网上办理进场交易登记，请各代理机构遵照上述通知事项执行。</w:t>
      </w:r>
    </w:p>
    <w:p>
      <w:pPr>
        <w:spacing w:line="400" w:lineRule="exact"/>
        <w:ind w:firstLineChars="200" w:firstLine="480"/>
        <w:jc w:val="left"/>
        <w:rPr>
          <w:sz w:val="24"/>
        </w:rPr>
      </w:pPr>
      <w:r>
        <w:rPr>
          <w:rFonts w:hint="eastAsia"/>
          <w:sz w:val="24"/>
        </w:rPr>
        <w:lastRenderedPageBreak/>
        <w:t>2</w:t>
      </w:r>
      <w:r>
        <w:rPr>
          <w:rFonts w:hint="eastAsia"/>
          <w:sz w:val="24"/>
        </w:rPr>
        <w:t>、</w:t>
      </w:r>
      <w:r>
        <w:rPr>
          <w:sz w:val="24"/>
        </w:rPr>
        <w:t>在</w:t>
      </w:r>
      <w:r>
        <w:rPr>
          <w:rFonts w:hint="eastAsia"/>
          <w:sz w:val="24"/>
        </w:rPr>
        <w:t>网上办理进场交易登记</w:t>
      </w:r>
      <w:r>
        <w:rPr>
          <w:sz w:val="24"/>
        </w:rPr>
        <w:t>过程中如有疑问，请</w:t>
      </w:r>
      <w:r>
        <w:rPr>
          <w:rFonts w:hint="eastAsia"/>
          <w:sz w:val="24"/>
        </w:rPr>
        <w:t>及时</w:t>
      </w:r>
      <w:r>
        <w:rPr>
          <w:sz w:val="24"/>
        </w:rPr>
        <w:t>联系交易中心采购交易科</w:t>
      </w:r>
      <w:r>
        <w:rPr>
          <w:rFonts w:hint="eastAsia"/>
          <w:sz w:val="24"/>
        </w:rPr>
        <w:t>：</w:t>
      </w:r>
      <w:r>
        <w:rPr>
          <w:rFonts w:hint="eastAsia"/>
          <w:sz w:val="24"/>
        </w:rPr>
        <w:t>0512</w:t>
      </w:r>
      <w:r>
        <w:rPr>
          <w:sz w:val="24"/>
        </w:rPr>
        <w:t>-52897211</w:t>
      </w:r>
      <w:bookmarkStart w:id="0" w:name="_GoBack"/>
      <w:bookmarkEnd w:id="0"/>
      <w:r>
        <w:rPr>
          <w:rFonts w:hint="eastAsia"/>
          <w:sz w:val="24"/>
        </w:rPr>
        <w:t>，</w:t>
      </w:r>
      <w:r>
        <w:rPr>
          <w:sz w:val="24"/>
        </w:rPr>
        <w:t>联系人：</w:t>
      </w:r>
      <w:r>
        <w:rPr>
          <w:rFonts w:hint="eastAsia"/>
          <w:sz w:val="24"/>
        </w:rPr>
        <w:t>杨恺恬</w:t>
      </w:r>
      <w:r>
        <w:rPr>
          <w:sz w:val="24"/>
        </w:rPr>
        <w:t>。</w:t>
      </w:r>
    </w:p>
    <w:p>
      <w:pPr>
        <w:spacing w:line="410" w:lineRule="exact"/>
        <w:rPr>
          <w:sz w:val="24"/>
        </w:rPr>
      </w:pPr>
    </w:p>
    <w:p>
      <w:pPr>
        <w:spacing w:line="400" w:lineRule="exact"/>
        <w:ind w:firstLineChars="2900" w:firstLine="6960"/>
        <w:rPr>
          <w:sz w:val="24"/>
        </w:rPr>
      </w:pPr>
      <w:r>
        <w:rPr>
          <w:rFonts w:hint="eastAsia"/>
          <w:sz w:val="24"/>
        </w:rPr>
        <w:t>常熟市公共资源交易中心</w:t>
      </w:r>
    </w:p>
    <w:p>
      <w:pPr>
        <w:spacing w:line="400" w:lineRule="exact"/>
        <w:ind w:firstLineChars="3050" w:firstLine="7320"/>
        <w:rPr>
          <w:sz w:val="24"/>
        </w:rPr>
      </w:pPr>
      <w:r>
        <w:rPr>
          <w:rFonts w:hint="eastAsia"/>
          <w:sz w:val="24"/>
        </w:rPr>
        <w:t>2020</w:t>
      </w:r>
      <w:r>
        <w:rPr>
          <w:rFonts w:hint="eastAsia"/>
          <w:sz w:val="24"/>
        </w:rPr>
        <w:t>年</w:t>
      </w:r>
      <w:r>
        <w:rPr>
          <w:sz w:val="24"/>
        </w:rPr>
        <w:t>4</w:t>
      </w:r>
      <w:r>
        <w:rPr>
          <w:rFonts w:hint="eastAsia"/>
          <w:sz w:val="24"/>
        </w:rPr>
        <w:t>月</w:t>
      </w:r>
      <w:r>
        <w:rPr>
          <w:rFonts w:hint="eastAsia"/>
          <w:sz w:val="24"/>
        </w:rPr>
        <w:t>7</w:t>
      </w:r>
      <w:r>
        <w:rPr>
          <w:rFonts w:hint="eastAsia"/>
          <w:sz w:val="24"/>
        </w:rPr>
        <w:t>日</w:t>
      </w:r>
    </w:p>
    <w:sectPr>
      <w:pgSz w:w="11906" w:h="16838"/>
      <w:pgMar w:top="851" w:right="1021" w:bottom="851" w:left="102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31485C"/>
    <w:multiLevelType w:val="hybridMultilevel"/>
    <w:tmpl w:val="F4C25A48"/>
    <w:lvl w:ilvl="0" w:tplc="96D26B76">
      <w:start w:val="1"/>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82FBB47A-BCF1-401F-AE53-9BB67A1E1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pPr>
      <w:widowControl/>
      <w:spacing w:before="100" w:beforeAutospacing="1" w:after="100" w:afterAutospacing="1"/>
      <w:jc w:val="left"/>
    </w:pPr>
    <w:rPr>
      <w:rFonts w:ascii="宋体" w:hAnsi="宋体" w:cs="宋体"/>
      <w:kern w:val="0"/>
      <w:sz w:val="24"/>
    </w:rPr>
  </w:style>
  <w:style w:type="paragraph" w:customStyle="1" w:styleId="CharChar1CharCharCharCharCharCharChar">
    <w:name w:val="Char Char1 Char Char Char Char Char Char Char"/>
    <w:basedOn w:val="Normal"/>
    <w:rPr>
      <w:rFonts w:ascii="Tahoma" w:hAnsi="Tahoma"/>
      <w:sz w:val="24"/>
      <w:szCs w:val="20"/>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CharCharChar">
    <w:name w:val="Char Char Char"/>
    <w:basedOn w:val="Normal"/>
    <w:pPr>
      <w:tabs>
        <w:tab w:val="num" w:pos="375"/>
        <w:tab w:val="left" w:pos="1545"/>
      </w:tabs>
      <w:ind w:left="375" w:hanging="375"/>
    </w:pPr>
    <w:rPr>
      <w:szCs w:val="20"/>
    </w:rPr>
  </w:style>
  <w:style w:type="paragraph" w:styleId="Header">
    <w:name w:val="header"/>
    <w:basedOn w:val="Normal"/>
    <w:pPr>
      <w:pBdr>
        <w:bottom w:val="single" w:sz="6" w:space="1" w:color="auto"/>
      </w:pBdr>
      <w:tabs>
        <w:tab w:val="center" w:pos="4153"/>
        <w:tab w:val="right" w:pos="8306"/>
      </w:tabs>
      <w:snapToGrid w:val="0"/>
      <w:jc w:val="center"/>
    </w:pPr>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DocumentMap">
    <w:name w:val="Document Map"/>
    <w:basedOn w:val="Normal"/>
    <w:link w:val="DocumentMapChar"/>
    <w:rPr>
      <w:rFonts w:ascii="宋体"/>
      <w:sz w:val="18"/>
      <w:szCs w:val="18"/>
    </w:rPr>
  </w:style>
  <w:style w:type="character" w:customStyle="1" w:styleId="DocumentMapChar">
    <w:name w:val="Document Map Char"/>
    <w:link w:val="DocumentMap"/>
    <w:rPr>
      <w:rFonts w:ascii="宋体"/>
      <w:kern w:val="2"/>
      <w:sz w:val="18"/>
      <w:szCs w:val="18"/>
    </w:rPr>
  </w:style>
  <w:style w:type="character" w:styleId="Strong">
    <w:name w:val="Strong"/>
    <w:uiPriority w:val="22"/>
    <w:qFormat/>
    <w:rPr>
      <w:b/>
      <w:bCs/>
    </w:rPr>
  </w:style>
  <w:style w:type="character" w:customStyle="1" w:styleId="infodetailattach">
    <w:name w:val="infodetailattach"/>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7256">
      <w:bodyDiv w:val="1"/>
      <w:marLeft w:val="0"/>
      <w:marRight w:val="0"/>
      <w:marTop w:val="0"/>
      <w:marBottom w:val="0"/>
      <w:divBdr>
        <w:top w:val="none" w:sz="0" w:space="0" w:color="auto"/>
        <w:left w:val="none" w:sz="0" w:space="0" w:color="auto"/>
        <w:bottom w:val="none" w:sz="0" w:space="0" w:color="auto"/>
        <w:right w:val="none" w:sz="0" w:space="0" w:color="auto"/>
      </w:divBdr>
    </w:div>
    <w:div w:id="548107912">
      <w:bodyDiv w:val="1"/>
      <w:marLeft w:val="0"/>
      <w:marRight w:val="0"/>
      <w:marTop w:val="0"/>
      <w:marBottom w:val="0"/>
      <w:divBdr>
        <w:top w:val="none" w:sz="0" w:space="0" w:color="auto"/>
        <w:left w:val="none" w:sz="0" w:space="0" w:color="auto"/>
        <w:bottom w:val="none" w:sz="0" w:space="0" w:color="auto"/>
        <w:right w:val="none" w:sz="0" w:space="0" w:color="auto"/>
      </w:divBdr>
    </w:div>
    <w:div w:id="1238595877">
      <w:bodyDiv w:val="1"/>
      <w:marLeft w:val="0"/>
      <w:marRight w:val="0"/>
      <w:marTop w:val="0"/>
      <w:marBottom w:val="0"/>
      <w:divBdr>
        <w:top w:val="none" w:sz="0" w:space="0" w:color="auto"/>
        <w:left w:val="none" w:sz="0" w:space="0" w:color="auto"/>
        <w:bottom w:val="none" w:sz="0" w:space="0" w:color="auto"/>
        <w:right w:val="none" w:sz="0" w:space="0" w:color="auto"/>
      </w:divBdr>
    </w:div>
    <w:div w:id="175049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218.4.45.172:8086/cssfzx/032001/032001001/20171013/e2553890-9a87-462f-8d55-48ae30671bf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359</Words>
  <Characters>2049</Characters>
  <Application>Microsoft Office Word</Application>
  <DocSecurity>0</DocSecurity>
  <Lines>17</Lines>
  <Paragraphs>4</Paragraphs>
  <ScaleCrop>false</ScaleCrop>
  <Company>ccccc</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jaffedream</cp:lastModifiedBy>
  <cp:revision>4</cp:revision>
  <cp:lastPrinted>2012-02-29T02:02:00Z</cp:lastPrinted>
  <dcterms:created xsi:type="dcterms:W3CDTF">2020-09-02T06:57:00Z</dcterms:created>
  <dcterms:modified xsi:type="dcterms:W3CDTF">2021-01-04T08:03:00Z</dcterms:modified>
</cp:coreProperties>
</file>