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85" w:rsidRPr="00716DD4" w:rsidRDefault="009A4785" w:rsidP="009C1578">
      <w:pPr>
        <w:spacing w:line="360" w:lineRule="auto"/>
        <w:jc w:val="center"/>
        <w:rPr>
          <w:rFonts w:ascii="仿宋" w:eastAsia="仿宋" w:hAnsi="仿宋"/>
          <w:sz w:val="36"/>
          <w:szCs w:val="36"/>
        </w:rPr>
      </w:pPr>
      <w:r w:rsidRPr="00716DD4">
        <w:rPr>
          <w:rFonts w:ascii="仿宋" w:eastAsia="仿宋" w:hAnsi="仿宋" w:hint="eastAsia"/>
          <w:sz w:val="36"/>
          <w:szCs w:val="36"/>
        </w:rPr>
        <w:t>太仓市水务集团有限公司</w:t>
      </w:r>
    </w:p>
    <w:p w:rsidR="00E90B47" w:rsidRPr="00716DD4" w:rsidRDefault="009A4785" w:rsidP="009C1578">
      <w:pPr>
        <w:spacing w:after="240" w:line="360" w:lineRule="auto"/>
        <w:jc w:val="center"/>
        <w:rPr>
          <w:rFonts w:ascii="仿宋" w:eastAsia="仿宋" w:hAnsi="仿宋"/>
          <w:sz w:val="36"/>
          <w:szCs w:val="36"/>
        </w:rPr>
      </w:pPr>
      <w:r w:rsidRPr="00716DD4">
        <w:rPr>
          <w:rFonts w:ascii="仿宋" w:eastAsia="仿宋" w:hAnsi="仿宋" w:hint="eastAsia"/>
          <w:sz w:val="36"/>
          <w:szCs w:val="36"/>
        </w:rPr>
        <w:t>项目实施第三方服务相关规定</w:t>
      </w:r>
    </w:p>
    <w:p w:rsidR="00FF6FAA" w:rsidRPr="00716DD4" w:rsidRDefault="00FF6FAA" w:rsidP="009C1578">
      <w:pPr>
        <w:spacing w:line="360" w:lineRule="auto"/>
        <w:ind w:firstLineChars="200" w:firstLine="480"/>
        <w:jc w:val="left"/>
        <w:rPr>
          <w:rFonts w:ascii="宋体" w:hAnsi="宋体"/>
          <w:sz w:val="24"/>
          <w:szCs w:val="24"/>
        </w:rPr>
      </w:pPr>
      <w:r w:rsidRPr="00716DD4">
        <w:rPr>
          <w:rFonts w:ascii="宋体" w:hAnsi="宋体" w:hint="eastAsia"/>
          <w:sz w:val="24"/>
          <w:szCs w:val="24"/>
        </w:rPr>
        <w:t>根据《关于调整国有资金投资建设工程项目招投标措施的通知》（太住建〔2017〕34号）、集团公司《招投标管理办法》等文件，制定本规定。</w:t>
      </w:r>
    </w:p>
    <w:p w:rsidR="009A4785" w:rsidRPr="00716DD4" w:rsidRDefault="009A4785" w:rsidP="009C1578">
      <w:pPr>
        <w:spacing w:line="360" w:lineRule="auto"/>
        <w:jc w:val="left"/>
        <w:rPr>
          <w:rFonts w:ascii="宋体" w:hAnsi="宋体"/>
          <w:b/>
          <w:sz w:val="24"/>
          <w:szCs w:val="24"/>
        </w:rPr>
      </w:pPr>
      <w:r w:rsidRPr="00716DD4">
        <w:rPr>
          <w:rFonts w:ascii="宋体" w:hAnsi="宋体" w:hint="eastAsia"/>
          <w:b/>
          <w:sz w:val="24"/>
          <w:szCs w:val="24"/>
        </w:rPr>
        <w:t>一、服务范围</w:t>
      </w:r>
    </w:p>
    <w:p w:rsidR="009A4785" w:rsidRPr="00716DD4" w:rsidRDefault="009A4785" w:rsidP="009C1578">
      <w:pPr>
        <w:spacing w:line="360" w:lineRule="auto"/>
        <w:jc w:val="left"/>
        <w:rPr>
          <w:rFonts w:ascii="宋体" w:hAnsi="宋体"/>
          <w:sz w:val="24"/>
          <w:szCs w:val="24"/>
        </w:rPr>
      </w:pPr>
      <w:r w:rsidRPr="00716DD4">
        <w:rPr>
          <w:rFonts w:ascii="宋体" w:hAnsi="宋体" w:hint="eastAsia"/>
          <w:sz w:val="24"/>
          <w:szCs w:val="24"/>
        </w:rPr>
        <w:t>1</w:t>
      </w:r>
      <w:r w:rsidR="00DD4EED" w:rsidRPr="00716DD4">
        <w:rPr>
          <w:rFonts w:ascii="宋体" w:hAnsi="宋体" w:hint="eastAsia"/>
          <w:sz w:val="24"/>
          <w:szCs w:val="24"/>
        </w:rPr>
        <w:t>、</w:t>
      </w:r>
      <w:r w:rsidRPr="00716DD4">
        <w:rPr>
          <w:rFonts w:ascii="宋体" w:hAnsi="宋体" w:hint="eastAsia"/>
          <w:sz w:val="24"/>
          <w:szCs w:val="24"/>
        </w:rPr>
        <w:t>造价咨询服务范围（苏价服〔2014〕383号分类）：</w:t>
      </w:r>
    </w:p>
    <w:p w:rsidR="009A4785" w:rsidRPr="00716DD4" w:rsidRDefault="009A4785" w:rsidP="009C1578">
      <w:pPr>
        <w:spacing w:line="360" w:lineRule="auto"/>
        <w:jc w:val="left"/>
        <w:rPr>
          <w:rFonts w:ascii="宋体" w:hAnsi="宋体"/>
          <w:sz w:val="24"/>
          <w:szCs w:val="24"/>
        </w:rPr>
      </w:pPr>
      <w:r w:rsidRPr="00716DD4">
        <w:rPr>
          <w:rFonts w:ascii="宋体" w:hAnsi="宋体" w:hint="eastAsia"/>
          <w:sz w:val="24"/>
          <w:szCs w:val="24"/>
        </w:rPr>
        <w:t>1.1招标阶段建安工程造价工程预算、招标控制价编制；</w:t>
      </w:r>
    </w:p>
    <w:p w:rsidR="009A4785" w:rsidRPr="00716DD4" w:rsidRDefault="009A4785" w:rsidP="009C1578">
      <w:pPr>
        <w:spacing w:line="360" w:lineRule="auto"/>
        <w:jc w:val="left"/>
        <w:rPr>
          <w:rFonts w:ascii="宋体" w:hAnsi="宋体"/>
          <w:sz w:val="24"/>
          <w:szCs w:val="24"/>
        </w:rPr>
      </w:pPr>
      <w:r w:rsidRPr="00716DD4">
        <w:rPr>
          <w:rFonts w:ascii="宋体" w:hAnsi="宋体" w:hint="eastAsia"/>
          <w:sz w:val="24"/>
          <w:szCs w:val="24"/>
        </w:rPr>
        <w:t>1.2招标阶段送审建安工程造价工程预算、招标控制价审核；</w:t>
      </w:r>
    </w:p>
    <w:p w:rsidR="009A4785" w:rsidRPr="00716DD4" w:rsidRDefault="009A4785" w:rsidP="009C1578">
      <w:pPr>
        <w:spacing w:line="360" w:lineRule="auto"/>
        <w:jc w:val="left"/>
        <w:rPr>
          <w:rFonts w:ascii="宋体" w:hAnsi="宋体"/>
          <w:sz w:val="24"/>
          <w:szCs w:val="24"/>
        </w:rPr>
      </w:pPr>
      <w:r w:rsidRPr="00716DD4">
        <w:rPr>
          <w:rFonts w:ascii="宋体" w:hAnsi="宋体" w:hint="eastAsia"/>
          <w:sz w:val="24"/>
          <w:szCs w:val="24"/>
        </w:rPr>
        <w:t>1.3竣工结算阶段建安工程造价工程结算编制；</w:t>
      </w:r>
    </w:p>
    <w:p w:rsidR="009A4785" w:rsidRPr="00716DD4" w:rsidRDefault="009A4785" w:rsidP="009C1578">
      <w:pPr>
        <w:spacing w:line="360" w:lineRule="auto"/>
        <w:jc w:val="left"/>
        <w:rPr>
          <w:rFonts w:ascii="宋体" w:hAnsi="宋体"/>
          <w:sz w:val="24"/>
          <w:szCs w:val="24"/>
        </w:rPr>
      </w:pPr>
      <w:r w:rsidRPr="00716DD4">
        <w:rPr>
          <w:rFonts w:ascii="宋体" w:hAnsi="宋体" w:hint="eastAsia"/>
          <w:sz w:val="24"/>
          <w:szCs w:val="24"/>
        </w:rPr>
        <w:t>1.4竣工结算阶段送审建安工程造价工程结算审核</w:t>
      </w:r>
      <w:r w:rsidR="00DE44F3" w:rsidRPr="00716DD4">
        <w:rPr>
          <w:rFonts w:ascii="宋体" w:hAnsi="宋体" w:hint="eastAsia"/>
          <w:sz w:val="24"/>
          <w:szCs w:val="24"/>
        </w:rPr>
        <w:t>；</w:t>
      </w:r>
    </w:p>
    <w:p w:rsidR="0017376F" w:rsidRPr="00222D36" w:rsidRDefault="0017376F" w:rsidP="009C1578">
      <w:pPr>
        <w:spacing w:line="360" w:lineRule="auto"/>
        <w:jc w:val="left"/>
        <w:rPr>
          <w:rFonts w:ascii="宋体" w:hAnsi="宋体"/>
          <w:color w:val="FF0000"/>
          <w:sz w:val="24"/>
          <w:szCs w:val="24"/>
        </w:rPr>
      </w:pPr>
      <w:r w:rsidRPr="00222D36">
        <w:rPr>
          <w:rFonts w:ascii="宋体" w:hAnsi="宋体" w:hint="eastAsia"/>
          <w:color w:val="FF0000"/>
          <w:sz w:val="24"/>
          <w:szCs w:val="24"/>
        </w:rPr>
        <w:t>1</w:t>
      </w:r>
      <w:r w:rsidRPr="00222D36">
        <w:rPr>
          <w:rFonts w:ascii="宋体" w:hAnsi="宋体"/>
          <w:color w:val="FF0000"/>
          <w:sz w:val="24"/>
          <w:szCs w:val="24"/>
        </w:rPr>
        <w:t>.5</w:t>
      </w:r>
      <w:r w:rsidRPr="00222D36">
        <w:rPr>
          <w:rFonts w:ascii="宋体" w:hAnsi="宋体" w:hint="eastAsia"/>
          <w:color w:val="FF0000"/>
          <w:sz w:val="24"/>
          <w:szCs w:val="24"/>
        </w:rPr>
        <w:t>施工阶段阶段性结算报告编制；</w:t>
      </w:r>
    </w:p>
    <w:p w:rsidR="00DE44F3" w:rsidRPr="00222D36" w:rsidRDefault="00DE44F3" w:rsidP="009C1578">
      <w:pPr>
        <w:spacing w:line="360" w:lineRule="auto"/>
        <w:jc w:val="left"/>
        <w:rPr>
          <w:rFonts w:ascii="宋体" w:hAnsi="宋体"/>
          <w:color w:val="FF0000"/>
          <w:sz w:val="24"/>
          <w:szCs w:val="24"/>
        </w:rPr>
      </w:pPr>
      <w:r w:rsidRPr="00222D36">
        <w:rPr>
          <w:rFonts w:ascii="宋体" w:hAnsi="宋体" w:hint="eastAsia"/>
          <w:color w:val="FF0000"/>
          <w:sz w:val="24"/>
          <w:szCs w:val="24"/>
        </w:rPr>
        <w:t>1</w:t>
      </w:r>
      <w:r w:rsidRPr="00222D36">
        <w:rPr>
          <w:rFonts w:ascii="宋体" w:hAnsi="宋体"/>
          <w:color w:val="FF0000"/>
          <w:sz w:val="24"/>
          <w:szCs w:val="24"/>
        </w:rPr>
        <w:t>.</w:t>
      </w:r>
      <w:r w:rsidR="0017376F" w:rsidRPr="00222D36">
        <w:rPr>
          <w:rFonts w:ascii="宋体" w:hAnsi="宋体"/>
          <w:color w:val="FF0000"/>
          <w:sz w:val="24"/>
          <w:szCs w:val="24"/>
        </w:rPr>
        <w:t>6</w:t>
      </w:r>
      <w:r w:rsidR="005979BF" w:rsidRPr="00222D36">
        <w:rPr>
          <w:rFonts w:ascii="宋体" w:hAnsi="宋体" w:hint="eastAsia"/>
          <w:color w:val="FF0000"/>
          <w:sz w:val="24"/>
          <w:szCs w:val="24"/>
        </w:rPr>
        <w:t>施工阶段全过程造价控制（跟踪审计）</w:t>
      </w:r>
      <w:r w:rsidR="0058153C" w:rsidRPr="00222D36">
        <w:rPr>
          <w:rFonts w:ascii="宋体" w:hAnsi="宋体" w:hint="eastAsia"/>
          <w:color w:val="FF0000"/>
          <w:sz w:val="24"/>
          <w:szCs w:val="24"/>
        </w:rPr>
        <w:t>。</w:t>
      </w:r>
    </w:p>
    <w:p w:rsidR="009A4785" w:rsidRPr="00716DD4" w:rsidRDefault="009A4785" w:rsidP="009C1578">
      <w:pPr>
        <w:spacing w:line="360" w:lineRule="auto"/>
        <w:jc w:val="left"/>
        <w:rPr>
          <w:rFonts w:ascii="宋体" w:hAnsi="宋体"/>
          <w:sz w:val="24"/>
          <w:szCs w:val="24"/>
        </w:rPr>
      </w:pPr>
      <w:r w:rsidRPr="00716DD4">
        <w:rPr>
          <w:rFonts w:ascii="宋体" w:hAnsi="宋体" w:hint="eastAsia"/>
          <w:sz w:val="24"/>
          <w:szCs w:val="24"/>
        </w:rPr>
        <w:t>2、招标代理服务范围（计价格〔2002〕1980号分类）：</w:t>
      </w:r>
    </w:p>
    <w:p w:rsidR="009A4785" w:rsidRPr="00716DD4" w:rsidRDefault="009A4785" w:rsidP="009C1578">
      <w:pPr>
        <w:spacing w:line="360" w:lineRule="auto"/>
        <w:jc w:val="left"/>
        <w:rPr>
          <w:rFonts w:ascii="宋体" w:hAnsi="宋体"/>
          <w:sz w:val="24"/>
          <w:szCs w:val="24"/>
        </w:rPr>
      </w:pPr>
      <w:r w:rsidRPr="00716DD4">
        <w:rPr>
          <w:rFonts w:ascii="宋体" w:hAnsi="宋体" w:hint="eastAsia"/>
          <w:sz w:val="24"/>
          <w:szCs w:val="24"/>
        </w:rPr>
        <w:t>2.1货物</w:t>
      </w:r>
      <w:r w:rsidR="002E3ED1" w:rsidRPr="00716DD4">
        <w:rPr>
          <w:rFonts w:ascii="宋体" w:hAnsi="宋体" w:hint="eastAsia"/>
          <w:sz w:val="24"/>
          <w:szCs w:val="24"/>
        </w:rPr>
        <w:t>、工程、</w:t>
      </w:r>
      <w:r w:rsidRPr="00716DD4">
        <w:rPr>
          <w:rFonts w:ascii="宋体" w:hAnsi="宋体" w:hint="eastAsia"/>
          <w:sz w:val="24"/>
          <w:szCs w:val="24"/>
        </w:rPr>
        <w:t>服务</w:t>
      </w:r>
      <w:r w:rsidR="002E3ED1" w:rsidRPr="00716DD4">
        <w:rPr>
          <w:rFonts w:ascii="宋体" w:hAnsi="宋体" w:hint="eastAsia"/>
          <w:sz w:val="24"/>
          <w:szCs w:val="24"/>
        </w:rPr>
        <w:t>等招投标</w:t>
      </w:r>
      <w:r w:rsidRPr="00716DD4">
        <w:rPr>
          <w:rFonts w:ascii="宋体" w:hAnsi="宋体" w:hint="eastAsia"/>
          <w:sz w:val="24"/>
          <w:szCs w:val="24"/>
        </w:rPr>
        <w:t>全</w:t>
      </w:r>
      <w:r w:rsidR="0058153C" w:rsidRPr="00716DD4">
        <w:rPr>
          <w:rFonts w:ascii="宋体" w:hAnsi="宋体" w:hint="eastAsia"/>
          <w:sz w:val="24"/>
          <w:szCs w:val="24"/>
        </w:rPr>
        <w:t>过程</w:t>
      </w:r>
      <w:r w:rsidRPr="00716DD4">
        <w:rPr>
          <w:rFonts w:ascii="宋体" w:hAnsi="宋体" w:hint="eastAsia"/>
          <w:sz w:val="24"/>
          <w:szCs w:val="24"/>
        </w:rPr>
        <w:t>服务。</w:t>
      </w:r>
    </w:p>
    <w:p w:rsidR="0042457D" w:rsidRPr="00716DD4" w:rsidRDefault="002E3ED1" w:rsidP="009C1578">
      <w:pPr>
        <w:spacing w:line="360" w:lineRule="auto"/>
        <w:jc w:val="left"/>
        <w:rPr>
          <w:rFonts w:ascii="宋体" w:hAnsi="宋体"/>
          <w:b/>
          <w:sz w:val="24"/>
          <w:szCs w:val="24"/>
        </w:rPr>
      </w:pPr>
      <w:r w:rsidRPr="00716DD4">
        <w:rPr>
          <w:rFonts w:ascii="宋体" w:hAnsi="宋体" w:hint="eastAsia"/>
          <w:b/>
          <w:sz w:val="24"/>
          <w:szCs w:val="24"/>
        </w:rPr>
        <w:t>二、服务</w:t>
      </w:r>
      <w:r w:rsidR="0042457D" w:rsidRPr="00716DD4">
        <w:rPr>
          <w:rFonts w:ascii="宋体" w:hAnsi="宋体" w:hint="eastAsia"/>
          <w:b/>
          <w:sz w:val="24"/>
          <w:szCs w:val="24"/>
        </w:rPr>
        <w:t>要求</w:t>
      </w:r>
    </w:p>
    <w:p w:rsidR="00390246" w:rsidRPr="00716DD4" w:rsidRDefault="00390246" w:rsidP="009C1578">
      <w:pPr>
        <w:spacing w:line="360" w:lineRule="auto"/>
        <w:jc w:val="left"/>
        <w:rPr>
          <w:rFonts w:ascii="宋体" w:hAnsi="宋体"/>
          <w:sz w:val="24"/>
          <w:szCs w:val="24"/>
        </w:rPr>
      </w:pPr>
      <w:r w:rsidRPr="00716DD4">
        <w:rPr>
          <w:rFonts w:ascii="宋体" w:hAnsi="宋体" w:hint="eastAsia"/>
          <w:sz w:val="24"/>
          <w:szCs w:val="24"/>
        </w:rPr>
        <w:t>1、造价咨询服务范围</w:t>
      </w:r>
    </w:p>
    <w:p w:rsidR="00390246" w:rsidRPr="00716DD4" w:rsidRDefault="00390246" w:rsidP="009C1578">
      <w:pPr>
        <w:spacing w:line="360" w:lineRule="auto"/>
        <w:jc w:val="left"/>
        <w:rPr>
          <w:rFonts w:ascii="宋体" w:hAnsi="宋体"/>
          <w:sz w:val="24"/>
          <w:szCs w:val="24"/>
        </w:rPr>
      </w:pPr>
      <w:r w:rsidRPr="00716DD4">
        <w:rPr>
          <w:rFonts w:ascii="宋体" w:hAnsi="宋体" w:hint="eastAsia"/>
          <w:sz w:val="24"/>
          <w:szCs w:val="24"/>
        </w:rPr>
        <w:t>1.1造价咨询机构分一组、二组；</w:t>
      </w:r>
    </w:p>
    <w:p w:rsidR="00264D11" w:rsidRPr="00716DD4" w:rsidRDefault="00264D11"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00390246" w:rsidRPr="00716DD4">
        <w:rPr>
          <w:rFonts w:ascii="宋体" w:hAnsi="宋体"/>
          <w:sz w:val="24"/>
          <w:szCs w:val="24"/>
        </w:rPr>
        <w:t>2</w:t>
      </w:r>
      <w:r w:rsidRPr="00716DD4">
        <w:rPr>
          <w:rFonts w:ascii="宋体" w:hAnsi="宋体" w:hint="eastAsia"/>
          <w:sz w:val="24"/>
          <w:szCs w:val="24"/>
        </w:rPr>
        <w:t>造价咨询机构列入服务组别为一组的，可承揽所有项目的相关服务；</w:t>
      </w:r>
    </w:p>
    <w:p w:rsidR="00264D11" w:rsidRPr="00716DD4" w:rsidRDefault="00390246" w:rsidP="009C1578">
      <w:pPr>
        <w:tabs>
          <w:tab w:val="left" w:pos="284"/>
        </w:tabs>
        <w:spacing w:line="360" w:lineRule="auto"/>
        <w:jc w:val="left"/>
        <w:rPr>
          <w:rFonts w:ascii="宋体" w:hAnsi="宋体"/>
          <w:sz w:val="24"/>
          <w:szCs w:val="24"/>
        </w:rPr>
      </w:pPr>
      <w:r w:rsidRPr="00716DD4">
        <w:rPr>
          <w:rFonts w:ascii="宋体" w:hAnsi="宋体"/>
          <w:sz w:val="24"/>
          <w:szCs w:val="24"/>
        </w:rPr>
        <w:t>1.3</w:t>
      </w:r>
      <w:r w:rsidR="00264D11" w:rsidRPr="00716DD4">
        <w:rPr>
          <w:rFonts w:ascii="宋体" w:hAnsi="宋体" w:hint="eastAsia"/>
          <w:sz w:val="24"/>
          <w:szCs w:val="24"/>
        </w:rPr>
        <w:t>造价咨询机构列入服务组别为二组的，可承揽项目审批、核准</w:t>
      </w:r>
      <w:r w:rsidR="00B42033" w:rsidRPr="00716DD4">
        <w:rPr>
          <w:rFonts w:ascii="宋体" w:hAnsi="宋体" w:hint="eastAsia"/>
          <w:sz w:val="24"/>
          <w:szCs w:val="24"/>
        </w:rPr>
        <w:t>、</w:t>
      </w:r>
      <w:r w:rsidR="00264D11" w:rsidRPr="00716DD4">
        <w:rPr>
          <w:rFonts w:ascii="宋体" w:hAnsi="宋体" w:hint="eastAsia"/>
          <w:sz w:val="24"/>
          <w:szCs w:val="24"/>
        </w:rPr>
        <w:t>备案</w:t>
      </w:r>
      <w:r w:rsidR="00B42033" w:rsidRPr="00716DD4">
        <w:rPr>
          <w:rFonts w:ascii="宋体" w:hAnsi="宋体" w:hint="eastAsia"/>
          <w:sz w:val="24"/>
          <w:szCs w:val="24"/>
        </w:rPr>
        <w:t>或一次服务工程</w:t>
      </w:r>
      <w:r w:rsidR="00264D11" w:rsidRPr="00716DD4">
        <w:rPr>
          <w:rFonts w:ascii="宋体" w:hAnsi="宋体" w:hint="eastAsia"/>
          <w:sz w:val="24"/>
          <w:szCs w:val="24"/>
        </w:rPr>
        <w:t>总造价小于</w:t>
      </w:r>
      <w:r w:rsidRPr="00716DD4">
        <w:rPr>
          <w:rFonts w:ascii="宋体" w:hAnsi="宋体"/>
          <w:sz w:val="24"/>
          <w:szCs w:val="24"/>
        </w:rPr>
        <w:t>5000</w:t>
      </w:r>
      <w:r w:rsidR="00264D11" w:rsidRPr="00716DD4">
        <w:rPr>
          <w:rFonts w:ascii="宋体" w:hAnsi="宋体" w:hint="eastAsia"/>
          <w:sz w:val="24"/>
          <w:szCs w:val="24"/>
        </w:rPr>
        <w:t>万元以下</w:t>
      </w:r>
      <w:r w:rsidR="004C1EDF" w:rsidRPr="00716DD4">
        <w:rPr>
          <w:rFonts w:ascii="宋体" w:hAnsi="宋体" w:hint="eastAsia"/>
          <w:sz w:val="24"/>
          <w:szCs w:val="24"/>
        </w:rPr>
        <w:t>项目</w:t>
      </w:r>
      <w:r w:rsidR="00264D11" w:rsidRPr="00716DD4">
        <w:rPr>
          <w:rFonts w:ascii="宋体" w:hAnsi="宋体" w:hint="eastAsia"/>
          <w:sz w:val="24"/>
          <w:szCs w:val="24"/>
        </w:rPr>
        <w:t>的相关服务；</w:t>
      </w:r>
    </w:p>
    <w:p w:rsidR="00390246" w:rsidRPr="00716DD4" w:rsidRDefault="00390246" w:rsidP="009C1578">
      <w:pPr>
        <w:tabs>
          <w:tab w:val="left" w:pos="284"/>
        </w:tabs>
        <w:spacing w:line="360" w:lineRule="auto"/>
        <w:jc w:val="left"/>
        <w:rPr>
          <w:rFonts w:ascii="宋体" w:hAnsi="宋体"/>
          <w:sz w:val="24"/>
          <w:szCs w:val="24"/>
        </w:rPr>
      </w:pPr>
      <w:r w:rsidRPr="00716DD4">
        <w:rPr>
          <w:rFonts w:ascii="宋体" w:hAnsi="宋体" w:hint="eastAsia"/>
          <w:sz w:val="24"/>
          <w:szCs w:val="24"/>
        </w:rPr>
        <w:t>1.4项目实施招标时，预算、招标控制价编制服务机构</w:t>
      </w:r>
      <w:r w:rsidR="005979BF" w:rsidRPr="00716DD4">
        <w:rPr>
          <w:rFonts w:ascii="宋体" w:hAnsi="宋体" w:hint="eastAsia"/>
          <w:sz w:val="24"/>
          <w:szCs w:val="24"/>
        </w:rPr>
        <w:t>、施工阶段全过程造价控制（跟踪审计）服务机构</w:t>
      </w:r>
      <w:r w:rsidR="0017376F" w:rsidRPr="00716DD4">
        <w:rPr>
          <w:rFonts w:ascii="宋体" w:hAnsi="宋体" w:hint="eastAsia"/>
          <w:sz w:val="24"/>
          <w:szCs w:val="24"/>
        </w:rPr>
        <w:t>、施工阶段阶段性结算报告编制</w:t>
      </w:r>
      <w:r w:rsidR="0058153C" w:rsidRPr="00716DD4">
        <w:rPr>
          <w:rFonts w:ascii="宋体" w:hAnsi="宋体" w:hint="eastAsia"/>
          <w:sz w:val="24"/>
          <w:szCs w:val="24"/>
        </w:rPr>
        <w:t>与</w:t>
      </w:r>
      <w:r w:rsidRPr="00716DD4">
        <w:rPr>
          <w:rFonts w:ascii="宋体" w:hAnsi="宋体" w:hint="eastAsia"/>
          <w:sz w:val="24"/>
          <w:szCs w:val="24"/>
        </w:rPr>
        <w:t>预算、招标控制价审核服务机构不能为同一机构；</w:t>
      </w:r>
    </w:p>
    <w:p w:rsidR="00390246" w:rsidRPr="00716DD4" w:rsidRDefault="00390246" w:rsidP="009C1578">
      <w:pPr>
        <w:tabs>
          <w:tab w:val="left" w:pos="284"/>
        </w:tabs>
        <w:spacing w:line="360" w:lineRule="auto"/>
        <w:jc w:val="left"/>
        <w:rPr>
          <w:rFonts w:ascii="宋体" w:hAnsi="宋体"/>
          <w:sz w:val="24"/>
          <w:szCs w:val="24"/>
        </w:rPr>
      </w:pPr>
      <w:r w:rsidRPr="00716DD4">
        <w:rPr>
          <w:rFonts w:ascii="宋体" w:hAnsi="宋体" w:hint="eastAsia"/>
          <w:sz w:val="24"/>
          <w:szCs w:val="24"/>
        </w:rPr>
        <w:t>1.5项目预算价（标底）在1000万元以上的总承包工程及400万元以上的专业承包工程，委托造价咨询机构进行预算、招标控制价审核</w:t>
      </w:r>
      <w:r w:rsidR="0058153C" w:rsidRPr="00716DD4">
        <w:rPr>
          <w:rFonts w:ascii="宋体" w:hAnsi="宋体" w:hint="eastAsia"/>
          <w:sz w:val="24"/>
          <w:szCs w:val="24"/>
        </w:rPr>
        <w:t>。</w:t>
      </w:r>
    </w:p>
    <w:p w:rsidR="00390246" w:rsidRPr="00716DD4" w:rsidRDefault="00390246" w:rsidP="009C1578">
      <w:pPr>
        <w:tabs>
          <w:tab w:val="left" w:pos="284"/>
        </w:tabs>
        <w:spacing w:line="360" w:lineRule="auto"/>
        <w:jc w:val="left"/>
        <w:rPr>
          <w:rFonts w:ascii="宋体" w:hAnsi="宋体"/>
          <w:sz w:val="24"/>
          <w:szCs w:val="24"/>
        </w:rPr>
      </w:pPr>
      <w:r w:rsidRPr="00716DD4">
        <w:rPr>
          <w:rFonts w:ascii="宋体" w:hAnsi="宋体" w:hint="eastAsia"/>
          <w:sz w:val="24"/>
          <w:szCs w:val="24"/>
        </w:rPr>
        <w:t>2、招标代理服务范围</w:t>
      </w:r>
    </w:p>
    <w:p w:rsidR="00390246" w:rsidRPr="00716DD4" w:rsidRDefault="00390246" w:rsidP="009C1578">
      <w:pPr>
        <w:tabs>
          <w:tab w:val="left" w:pos="284"/>
        </w:tabs>
        <w:spacing w:line="360" w:lineRule="auto"/>
        <w:jc w:val="left"/>
        <w:rPr>
          <w:rFonts w:ascii="宋体" w:hAnsi="宋体"/>
          <w:sz w:val="24"/>
          <w:szCs w:val="24"/>
        </w:rPr>
      </w:pPr>
      <w:r w:rsidRPr="00716DD4">
        <w:rPr>
          <w:rFonts w:ascii="宋体" w:hAnsi="宋体" w:hint="eastAsia"/>
          <w:sz w:val="24"/>
          <w:szCs w:val="24"/>
        </w:rPr>
        <w:t>2.1招标代理机构分一组、二组；</w:t>
      </w:r>
    </w:p>
    <w:p w:rsidR="00264D11" w:rsidRPr="00716DD4" w:rsidRDefault="00390246" w:rsidP="009C1578">
      <w:pPr>
        <w:tabs>
          <w:tab w:val="left" w:pos="284"/>
        </w:tabs>
        <w:spacing w:line="360" w:lineRule="auto"/>
        <w:jc w:val="left"/>
        <w:rPr>
          <w:rFonts w:ascii="宋体" w:hAnsi="宋体"/>
          <w:sz w:val="24"/>
          <w:szCs w:val="24"/>
        </w:rPr>
      </w:pPr>
      <w:r w:rsidRPr="00716DD4">
        <w:rPr>
          <w:rFonts w:ascii="宋体" w:hAnsi="宋体"/>
          <w:sz w:val="24"/>
          <w:szCs w:val="24"/>
        </w:rPr>
        <w:t>2.2</w:t>
      </w:r>
      <w:r w:rsidR="00A53E9B" w:rsidRPr="00716DD4">
        <w:rPr>
          <w:rFonts w:ascii="宋体" w:hAnsi="宋体" w:hint="eastAsia"/>
          <w:sz w:val="24"/>
          <w:szCs w:val="24"/>
        </w:rPr>
        <w:t>招标代</w:t>
      </w:r>
      <w:r w:rsidR="00264D11" w:rsidRPr="00716DD4">
        <w:rPr>
          <w:rFonts w:ascii="宋体" w:hAnsi="宋体" w:hint="eastAsia"/>
          <w:sz w:val="24"/>
          <w:szCs w:val="24"/>
        </w:rPr>
        <w:t>理</w:t>
      </w:r>
      <w:r w:rsidR="00A53E9B" w:rsidRPr="00716DD4">
        <w:rPr>
          <w:rFonts w:ascii="宋体" w:hAnsi="宋体" w:hint="eastAsia"/>
          <w:sz w:val="24"/>
          <w:szCs w:val="24"/>
        </w:rPr>
        <w:t>机构列入</w:t>
      </w:r>
      <w:r w:rsidR="00264D11" w:rsidRPr="00716DD4">
        <w:rPr>
          <w:rFonts w:ascii="宋体" w:hAnsi="宋体" w:hint="eastAsia"/>
          <w:sz w:val="24"/>
          <w:szCs w:val="24"/>
        </w:rPr>
        <w:t>服务组别为一组的，可承揽所有项目的相关服务；</w:t>
      </w:r>
    </w:p>
    <w:p w:rsidR="00A53E9B" w:rsidRPr="00716DD4" w:rsidRDefault="00390246" w:rsidP="009C1578">
      <w:pPr>
        <w:tabs>
          <w:tab w:val="left" w:pos="284"/>
        </w:tabs>
        <w:spacing w:line="360" w:lineRule="auto"/>
        <w:jc w:val="left"/>
        <w:rPr>
          <w:rFonts w:ascii="宋体" w:hAnsi="宋体"/>
          <w:sz w:val="24"/>
          <w:szCs w:val="24"/>
        </w:rPr>
      </w:pPr>
      <w:r w:rsidRPr="00716DD4">
        <w:rPr>
          <w:rFonts w:ascii="宋体" w:hAnsi="宋体"/>
          <w:sz w:val="24"/>
          <w:szCs w:val="24"/>
        </w:rPr>
        <w:lastRenderedPageBreak/>
        <w:t>2.3</w:t>
      </w:r>
      <w:r w:rsidR="00A53E9B" w:rsidRPr="00716DD4">
        <w:rPr>
          <w:rFonts w:ascii="宋体" w:hAnsi="宋体" w:hint="eastAsia"/>
          <w:sz w:val="24"/>
          <w:szCs w:val="24"/>
        </w:rPr>
        <w:t>招标代理机构列入服务组别为二组的，可承揽项目审批、核准</w:t>
      </w:r>
      <w:r w:rsidR="002C0E84" w:rsidRPr="00716DD4">
        <w:rPr>
          <w:rFonts w:ascii="宋体" w:hAnsi="宋体" w:hint="eastAsia"/>
          <w:sz w:val="24"/>
          <w:szCs w:val="24"/>
        </w:rPr>
        <w:t>、</w:t>
      </w:r>
      <w:r w:rsidR="00A53E9B" w:rsidRPr="00716DD4">
        <w:rPr>
          <w:rFonts w:ascii="宋体" w:hAnsi="宋体" w:hint="eastAsia"/>
          <w:sz w:val="24"/>
          <w:szCs w:val="24"/>
        </w:rPr>
        <w:t>备案</w:t>
      </w:r>
      <w:r w:rsidR="00B42033" w:rsidRPr="00716DD4">
        <w:rPr>
          <w:rFonts w:ascii="宋体" w:hAnsi="宋体" w:hint="eastAsia"/>
          <w:sz w:val="24"/>
          <w:szCs w:val="24"/>
        </w:rPr>
        <w:t>或一次服务工程</w:t>
      </w:r>
      <w:r w:rsidR="00A53E9B" w:rsidRPr="00716DD4">
        <w:rPr>
          <w:rFonts w:ascii="宋体" w:hAnsi="宋体" w:hint="eastAsia"/>
          <w:sz w:val="24"/>
          <w:szCs w:val="24"/>
        </w:rPr>
        <w:t>总造价小于10000万元以下</w:t>
      </w:r>
      <w:r w:rsidR="004C1EDF" w:rsidRPr="00716DD4">
        <w:rPr>
          <w:rFonts w:ascii="宋体" w:hAnsi="宋体" w:hint="eastAsia"/>
          <w:sz w:val="24"/>
          <w:szCs w:val="24"/>
        </w:rPr>
        <w:t>项目</w:t>
      </w:r>
      <w:r w:rsidR="00A53E9B" w:rsidRPr="00716DD4">
        <w:rPr>
          <w:rFonts w:ascii="宋体" w:hAnsi="宋体" w:hint="eastAsia"/>
          <w:sz w:val="24"/>
          <w:szCs w:val="24"/>
        </w:rPr>
        <w:t>的相关服务；</w:t>
      </w:r>
    </w:p>
    <w:p w:rsidR="00A53E9B" w:rsidRPr="00716DD4" w:rsidRDefault="0016242C" w:rsidP="009C1578">
      <w:pPr>
        <w:spacing w:line="360" w:lineRule="auto"/>
        <w:jc w:val="left"/>
        <w:rPr>
          <w:rFonts w:ascii="宋体" w:hAnsi="宋体"/>
          <w:sz w:val="24"/>
          <w:szCs w:val="24"/>
        </w:rPr>
      </w:pPr>
      <w:r w:rsidRPr="00716DD4">
        <w:rPr>
          <w:rFonts w:ascii="宋体" w:hAnsi="宋体"/>
          <w:sz w:val="24"/>
          <w:szCs w:val="24"/>
        </w:rPr>
        <w:t>3</w:t>
      </w:r>
      <w:r w:rsidR="00DD4EED" w:rsidRPr="00716DD4">
        <w:rPr>
          <w:rFonts w:ascii="宋体" w:hAnsi="宋体" w:hint="eastAsia"/>
          <w:sz w:val="24"/>
          <w:szCs w:val="24"/>
        </w:rPr>
        <w:t>、</w:t>
      </w:r>
      <w:r w:rsidR="00264D11" w:rsidRPr="00716DD4">
        <w:rPr>
          <w:rFonts w:ascii="宋体" w:hAnsi="宋体" w:hint="eastAsia"/>
          <w:sz w:val="24"/>
          <w:szCs w:val="24"/>
        </w:rPr>
        <w:t>项目实施招标时，根据工程规模在服务机构名录中对应的服务组别抽签决定</w:t>
      </w:r>
      <w:r w:rsidRPr="00716DD4">
        <w:rPr>
          <w:rFonts w:ascii="宋体" w:hAnsi="宋体" w:hint="eastAsia"/>
          <w:sz w:val="24"/>
          <w:szCs w:val="24"/>
        </w:rPr>
        <w:t>；</w:t>
      </w:r>
    </w:p>
    <w:p w:rsidR="0016242C" w:rsidRPr="00716DD4" w:rsidRDefault="0016242C" w:rsidP="009C1578">
      <w:pPr>
        <w:spacing w:line="360" w:lineRule="auto"/>
        <w:jc w:val="left"/>
        <w:rPr>
          <w:rFonts w:ascii="宋体" w:hAnsi="宋体"/>
          <w:sz w:val="24"/>
          <w:szCs w:val="24"/>
        </w:rPr>
      </w:pPr>
      <w:r w:rsidRPr="00716DD4">
        <w:rPr>
          <w:rFonts w:ascii="宋体" w:hAnsi="宋体" w:hint="eastAsia"/>
          <w:sz w:val="24"/>
          <w:szCs w:val="24"/>
        </w:rPr>
        <w:t>4、项目实施如有特殊需求的，服务机构可报董事会批准直接指定。</w:t>
      </w:r>
    </w:p>
    <w:p w:rsidR="00A53E9B" w:rsidRPr="00716DD4" w:rsidRDefault="00A53E9B" w:rsidP="009C1578">
      <w:pPr>
        <w:tabs>
          <w:tab w:val="left" w:pos="284"/>
        </w:tabs>
        <w:spacing w:line="360" w:lineRule="auto"/>
        <w:jc w:val="left"/>
        <w:rPr>
          <w:rFonts w:ascii="宋体" w:hAnsi="宋体"/>
          <w:b/>
          <w:sz w:val="24"/>
          <w:szCs w:val="24"/>
        </w:rPr>
      </w:pPr>
      <w:r w:rsidRPr="00716DD4">
        <w:rPr>
          <w:rFonts w:ascii="宋体" w:hAnsi="宋体" w:hint="eastAsia"/>
          <w:b/>
          <w:sz w:val="24"/>
          <w:szCs w:val="24"/>
        </w:rPr>
        <w:t>三、</w:t>
      </w:r>
      <w:r w:rsidR="00746A6B" w:rsidRPr="00716DD4">
        <w:rPr>
          <w:rFonts w:ascii="宋体" w:hAnsi="宋体" w:hint="eastAsia"/>
          <w:b/>
          <w:sz w:val="24"/>
          <w:szCs w:val="24"/>
        </w:rPr>
        <w:t>计价</w:t>
      </w:r>
      <w:r w:rsidRPr="00716DD4">
        <w:rPr>
          <w:rFonts w:ascii="宋体" w:hAnsi="宋体" w:hint="eastAsia"/>
          <w:b/>
          <w:sz w:val="24"/>
          <w:szCs w:val="24"/>
        </w:rPr>
        <w:t>服务费</w:t>
      </w:r>
    </w:p>
    <w:p w:rsidR="00A53E9B" w:rsidRPr="00716DD4" w:rsidRDefault="00A53E9B"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00DD4EED" w:rsidRPr="00716DD4">
        <w:rPr>
          <w:rFonts w:ascii="宋体" w:hAnsi="宋体" w:hint="eastAsia"/>
          <w:sz w:val="24"/>
          <w:szCs w:val="24"/>
        </w:rPr>
        <w:t>、</w:t>
      </w:r>
      <w:r w:rsidRPr="00716DD4">
        <w:rPr>
          <w:rFonts w:ascii="宋体" w:hAnsi="宋体" w:hint="eastAsia"/>
          <w:sz w:val="24"/>
          <w:szCs w:val="24"/>
        </w:rPr>
        <w:t>造价咨询服务费</w:t>
      </w:r>
      <w:r w:rsidR="00205FC7" w:rsidRPr="00716DD4">
        <w:rPr>
          <w:rFonts w:ascii="宋体" w:hAnsi="宋体" w:hint="eastAsia"/>
          <w:sz w:val="24"/>
          <w:szCs w:val="24"/>
        </w:rPr>
        <w:t>：</w:t>
      </w:r>
    </w:p>
    <w:p w:rsidR="00205FC7" w:rsidRPr="00716DD4" w:rsidRDefault="00205FC7" w:rsidP="009C1578">
      <w:pPr>
        <w:tabs>
          <w:tab w:val="left" w:pos="284"/>
        </w:tabs>
        <w:spacing w:line="360" w:lineRule="auto"/>
        <w:jc w:val="left"/>
        <w:rPr>
          <w:rFonts w:ascii="宋体" w:hAnsi="宋体"/>
          <w:sz w:val="24"/>
          <w:szCs w:val="24"/>
        </w:rPr>
      </w:pPr>
      <w:r w:rsidRPr="00716DD4">
        <w:rPr>
          <w:rFonts w:ascii="宋体" w:hAnsi="宋体" w:hint="eastAsia"/>
          <w:sz w:val="24"/>
          <w:szCs w:val="24"/>
        </w:rPr>
        <w:t>1.1招标阶段建安工程造价工程预算、招标控制价编制服务费</w:t>
      </w:r>
      <w:r w:rsidR="004C1EDF" w:rsidRPr="00716DD4">
        <w:rPr>
          <w:rFonts w:ascii="宋体" w:hAnsi="宋体" w:hint="eastAsia"/>
          <w:sz w:val="24"/>
          <w:szCs w:val="24"/>
        </w:rPr>
        <w:t>，</w:t>
      </w:r>
      <w:r w:rsidRPr="00716DD4">
        <w:rPr>
          <w:rFonts w:ascii="宋体" w:hAnsi="宋体" w:hint="eastAsia"/>
          <w:sz w:val="24"/>
          <w:szCs w:val="24"/>
        </w:rPr>
        <w:t>按苏价服〔2014〕383号</w:t>
      </w:r>
      <w:r w:rsidR="00526131" w:rsidRPr="00716DD4">
        <w:rPr>
          <w:rFonts w:ascii="宋体" w:hAnsi="宋体" w:hint="eastAsia"/>
          <w:sz w:val="24"/>
          <w:szCs w:val="24"/>
        </w:rPr>
        <w:t>文件</w:t>
      </w:r>
      <w:r w:rsidRPr="00716DD4">
        <w:rPr>
          <w:rFonts w:ascii="宋体" w:hAnsi="宋体" w:hint="eastAsia"/>
          <w:sz w:val="24"/>
          <w:szCs w:val="24"/>
        </w:rPr>
        <w:t>收费标准的70%结算，不足3000元的按2000元结算；</w:t>
      </w:r>
    </w:p>
    <w:p w:rsidR="00205FC7" w:rsidRPr="00716DD4" w:rsidRDefault="00205FC7" w:rsidP="009C1578">
      <w:pPr>
        <w:tabs>
          <w:tab w:val="left" w:pos="284"/>
        </w:tabs>
        <w:spacing w:line="360" w:lineRule="auto"/>
        <w:jc w:val="left"/>
        <w:rPr>
          <w:rFonts w:ascii="宋体" w:hAnsi="宋体"/>
          <w:sz w:val="24"/>
          <w:szCs w:val="24"/>
        </w:rPr>
      </w:pPr>
      <w:r w:rsidRPr="00716DD4">
        <w:rPr>
          <w:rFonts w:ascii="宋体" w:hAnsi="宋体" w:hint="eastAsia"/>
          <w:sz w:val="24"/>
          <w:szCs w:val="24"/>
        </w:rPr>
        <w:t>1.2招标阶段送审建安工程造价工程预算、招标控制价审核服务费</w:t>
      </w:r>
      <w:r w:rsidR="004C1EDF" w:rsidRPr="00716DD4">
        <w:rPr>
          <w:rFonts w:ascii="宋体" w:hAnsi="宋体" w:hint="eastAsia"/>
          <w:sz w:val="24"/>
          <w:szCs w:val="24"/>
        </w:rPr>
        <w:t>，</w:t>
      </w:r>
      <w:r w:rsidRPr="00716DD4">
        <w:rPr>
          <w:rFonts w:ascii="宋体" w:hAnsi="宋体" w:hint="eastAsia"/>
          <w:sz w:val="24"/>
          <w:szCs w:val="24"/>
        </w:rPr>
        <w:t>按该工程预算、招标控制价编制结算服务费的15%结算；</w:t>
      </w:r>
    </w:p>
    <w:p w:rsidR="00C068DF" w:rsidRPr="00716DD4" w:rsidRDefault="00205FC7" w:rsidP="009C1578">
      <w:pPr>
        <w:tabs>
          <w:tab w:val="left" w:pos="284"/>
        </w:tabs>
        <w:spacing w:line="360" w:lineRule="auto"/>
        <w:jc w:val="left"/>
        <w:rPr>
          <w:rFonts w:ascii="宋体" w:hAnsi="宋体"/>
          <w:sz w:val="24"/>
          <w:szCs w:val="24"/>
        </w:rPr>
      </w:pPr>
      <w:r w:rsidRPr="00716DD4">
        <w:rPr>
          <w:rFonts w:ascii="宋体" w:hAnsi="宋体" w:hint="eastAsia"/>
          <w:sz w:val="24"/>
          <w:szCs w:val="24"/>
        </w:rPr>
        <w:t>1.3竣工结算阶段建安工程造价工程结算编制服务</w:t>
      </w:r>
      <w:r w:rsidR="004C1EDF" w:rsidRPr="00716DD4">
        <w:rPr>
          <w:rFonts w:ascii="宋体" w:hAnsi="宋体" w:hint="eastAsia"/>
          <w:sz w:val="24"/>
          <w:szCs w:val="24"/>
        </w:rPr>
        <w:t>费，</w:t>
      </w:r>
      <w:r w:rsidR="00C068DF" w:rsidRPr="00716DD4">
        <w:rPr>
          <w:rFonts w:ascii="宋体" w:hAnsi="宋体" w:hint="eastAsia"/>
          <w:sz w:val="24"/>
          <w:szCs w:val="24"/>
        </w:rPr>
        <w:t>按苏价服〔2014〕383号收费标准的</w:t>
      </w:r>
      <w:r w:rsidR="004B0F33" w:rsidRPr="00716DD4">
        <w:rPr>
          <w:rFonts w:ascii="宋体" w:hAnsi="宋体" w:hint="eastAsia"/>
          <w:sz w:val="24"/>
          <w:szCs w:val="24"/>
        </w:rPr>
        <w:t>40</w:t>
      </w:r>
      <w:r w:rsidR="00C068DF" w:rsidRPr="00716DD4">
        <w:rPr>
          <w:rFonts w:ascii="宋体" w:hAnsi="宋体" w:hint="eastAsia"/>
          <w:sz w:val="24"/>
          <w:szCs w:val="24"/>
        </w:rPr>
        <w:t>%结算，不足3000元的按2000元结算；</w:t>
      </w:r>
    </w:p>
    <w:p w:rsidR="0016242C" w:rsidRPr="00716DD4" w:rsidRDefault="00C068DF" w:rsidP="009C1578">
      <w:pPr>
        <w:tabs>
          <w:tab w:val="left" w:pos="284"/>
        </w:tabs>
        <w:spacing w:line="360" w:lineRule="auto"/>
        <w:jc w:val="left"/>
        <w:rPr>
          <w:rFonts w:ascii="宋体" w:hAnsi="宋体"/>
          <w:sz w:val="24"/>
          <w:szCs w:val="24"/>
        </w:rPr>
      </w:pPr>
      <w:r w:rsidRPr="00716DD4">
        <w:rPr>
          <w:rFonts w:ascii="宋体" w:hAnsi="宋体" w:hint="eastAsia"/>
          <w:sz w:val="24"/>
          <w:szCs w:val="24"/>
        </w:rPr>
        <w:t>1.4竣工结算阶段送审建安工程造价工程结算审核服务费</w:t>
      </w:r>
      <w:r w:rsidR="004C1EDF" w:rsidRPr="00716DD4">
        <w:rPr>
          <w:rFonts w:ascii="宋体" w:hAnsi="宋体" w:hint="eastAsia"/>
          <w:sz w:val="24"/>
          <w:szCs w:val="24"/>
        </w:rPr>
        <w:t>，</w:t>
      </w:r>
      <w:r w:rsidRPr="00716DD4">
        <w:rPr>
          <w:rFonts w:ascii="宋体" w:hAnsi="宋体" w:hint="eastAsia"/>
          <w:sz w:val="24"/>
          <w:szCs w:val="24"/>
        </w:rPr>
        <w:t>按</w:t>
      </w:r>
      <w:r w:rsidR="004C1EDF" w:rsidRPr="00716DD4">
        <w:rPr>
          <w:rFonts w:ascii="宋体" w:hAnsi="宋体" w:hint="eastAsia"/>
          <w:sz w:val="24"/>
          <w:szCs w:val="24"/>
        </w:rPr>
        <w:t>基本费</w:t>
      </w:r>
      <w:r w:rsidRPr="00716DD4">
        <w:rPr>
          <w:rFonts w:ascii="宋体" w:hAnsi="宋体" w:hint="eastAsia"/>
          <w:sz w:val="24"/>
          <w:szCs w:val="24"/>
        </w:rPr>
        <w:t>送审造价</w:t>
      </w:r>
      <w:r w:rsidR="004C1EDF" w:rsidRPr="00716DD4">
        <w:rPr>
          <w:rFonts w:ascii="宋体" w:hAnsi="宋体" w:hint="eastAsia"/>
          <w:sz w:val="24"/>
          <w:szCs w:val="24"/>
        </w:rPr>
        <w:t>的</w:t>
      </w:r>
      <w:r w:rsidRPr="00716DD4">
        <w:rPr>
          <w:rFonts w:ascii="宋体" w:hAnsi="宋体" w:hint="eastAsia"/>
          <w:sz w:val="24"/>
          <w:szCs w:val="24"/>
        </w:rPr>
        <w:t>1</w:t>
      </w:r>
      <w:r w:rsidR="00366239" w:rsidRPr="00716DD4">
        <w:rPr>
          <w:rFonts w:ascii="宋体" w:hAnsi="宋体" w:hint="eastAsia"/>
          <w:sz w:val="24"/>
          <w:szCs w:val="24"/>
        </w:rPr>
        <w:t>‰</w:t>
      </w:r>
      <w:r w:rsidRPr="00716DD4">
        <w:rPr>
          <w:rFonts w:ascii="宋体" w:hAnsi="宋体" w:hint="eastAsia"/>
          <w:sz w:val="24"/>
          <w:szCs w:val="24"/>
        </w:rPr>
        <w:t>+</w:t>
      </w:r>
      <w:r w:rsidR="004C1EDF" w:rsidRPr="00716DD4">
        <w:rPr>
          <w:rFonts w:ascii="宋体" w:hAnsi="宋体" w:hint="eastAsia"/>
          <w:sz w:val="24"/>
          <w:szCs w:val="24"/>
        </w:rPr>
        <w:t>效益费</w:t>
      </w:r>
      <w:r w:rsidRPr="00716DD4">
        <w:rPr>
          <w:rFonts w:ascii="宋体" w:hAnsi="宋体" w:hint="eastAsia"/>
          <w:sz w:val="24"/>
          <w:szCs w:val="24"/>
        </w:rPr>
        <w:t>核减金额</w:t>
      </w:r>
      <w:r w:rsidR="004C1EDF" w:rsidRPr="00716DD4">
        <w:rPr>
          <w:rFonts w:ascii="宋体" w:hAnsi="宋体" w:hint="eastAsia"/>
          <w:sz w:val="24"/>
          <w:szCs w:val="24"/>
        </w:rPr>
        <w:t>的</w:t>
      </w:r>
      <w:r w:rsidRPr="00716DD4">
        <w:rPr>
          <w:rFonts w:ascii="宋体" w:hAnsi="宋体" w:hint="eastAsia"/>
          <w:sz w:val="24"/>
          <w:szCs w:val="24"/>
        </w:rPr>
        <w:t>4%结算服务，服务费不足800元的按800元结算。</w:t>
      </w:r>
      <w:r w:rsidR="0016242C" w:rsidRPr="00716DD4">
        <w:rPr>
          <w:rFonts w:ascii="宋体" w:hAnsi="宋体" w:hint="eastAsia"/>
          <w:sz w:val="24"/>
          <w:szCs w:val="24"/>
        </w:rPr>
        <w:t>其中送审价核减率＞7%的超额审计费由承包人承担，超额审计费由承包人直接支付给造价咨询机构</w:t>
      </w:r>
      <w:r w:rsidR="00ED442A" w:rsidRPr="00716DD4">
        <w:rPr>
          <w:rFonts w:ascii="宋体" w:hAnsi="宋体" w:hint="eastAsia"/>
          <w:sz w:val="24"/>
          <w:szCs w:val="24"/>
        </w:rPr>
        <w:t>；</w:t>
      </w:r>
    </w:p>
    <w:p w:rsidR="00205FC7" w:rsidRPr="00716DD4" w:rsidRDefault="0016242C" w:rsidP="009C1578">
      <w:pPr>
        <w:tabs>
          <w:tab w:val="left" w:pos="284"/>
        </w:tabs>
        <w:spacing w:line="360" w:lineRule="auto"/>
        <w:jc w:val="left"/>
        <w:rPr>
          <w:rFonts w:ascii="宋体" w:hAnsi="宋体"/>
          <w:sz w:val="24"/>
          <w:szCs w:val="24"/>
        </w:rPr>
      </w:pPr>
      <w:r w:rsidRPr="00716DD4">
        <w:rPr>
          <w:rFonts w:ascii="宋体" w:hAnsi="宋体" w:hint="eastAsia"/>
          <w:sz w:val="24"/>
          <w:szCs w:val="24"/>
        </w:rPr>
        <w:t>1.5招标阶段建安工程造价工程预算、招标控制价编制服务费及审核服务费按单项工程工程预算总价为结算基准价。采用模拟工程量编制的工程预算，同一项目同一阶段实施的多个标段的造价咨询费按单标段工程预算总价为结算基准价，每增加一个标段增加1000元</w:t>
      </w:r>
      <w:r w:rsidR="00ED442A" w:rsidRPr="00716DD4">
        <w:rPr>
          <w:rFonts w:ascii="宋体" w:hAnsi="宋体" w:hint="eastAsia"/>
          <w:sz w:val="24"/>
          <w:szCs w:val="24"/>
        </w:rPr>
        <w:t>；</w:t>
      </w:r>
    </w:p>
    <w:p w:rsidR="0017376F" w:rsidRPr="00716DD4" w:rsidRDefault="0017376F"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Pr="00716DD4">
        <w:rPr>
          <w:rFonts w:ascii="宋体" w:hAnsi="宋体"/>
          <w:sz w:val="24"/>
          <w:szCs w:val="24"/>
        </w:rPr>
        <w:t>.6</w:t>
      </w:r>
      <w:r w:rsidRPr="00716DD4">
        <w:rPr>
          <w:rFonts w:ascii="宋体" w:hAnsi="宋体" w:hint="eastAsia"/>
          <w:sz w:val="24"/>
          <w:szCs w:val="24"/>
        </w:rPr>
        <w:t>施工阶段阶段性结算报告编制服务费</w:t>
      </w:r>
      <w:r w:rsidR="000C13A9" w:rsidRPr="00716DD4">
        <w:rPr>
          <w:rFonts w:ascii="宋体" w:hAnsi="宋体" w:hint="eastAsia"/>
          <w:sz w:val="24"/>
          <w:szCs w:val="24"/>
        </w:rPr>
        <w:t>按单项工程</w:t>
      </w:r>
      <w:r w:rsidR="00475D90" w:rsidRPr="00716DD4">
        <w:rPr>
          <w:rFonts w:ascii="宋体" w:hAnsi="宋体"/>
          <w:sz w:val="24"/>
          <w:szCs w:val="24"/>
        </w:rPr>
        <w:t>6</w:t>
      </w:r>
      <w:r w:rsidR="000C13A9" w:rsidRPr="00716DD4">
        <w:rPr>
          <w:rFonts w:ascii="宋体" w:hAnsi="宋体" w:hint="eastAsia"/>
          <w:sz w:val="24"/>
          <w:szCs w:val="24"/>
        </w:rPr>
        <w:t>00元结算；</w:t>
      </w:r>
    </w:p>
    <w:p w:rsidR="00EF7662" w:rsidRPr="00716DD4" w:rsidRDefault="00AF54E3"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Pr="00716DD4">
        <w:rPr>
          <w:rFonts w:ascii="宋体" w:hAnsi="宋体"/>
          <w:sz w:val="24"/>
          <w:szCs w:val="24"/>
        </w:rPr>
        <w:t>.</w:t>
      </w:r>
      <w:r w:rsidR="0017376F" w:rsidRPr="00716DD4">
        <w:rPr>
          <w:rFonts w:ascii="宋体" w:hAnsi="宋体"/>
          <w:sz w:val="24"/>
          <w:szCs w:val="24"/>
        </w:rPr>
        <w:t>7</w:t>
      </w:r>
      <w:r w:rsidR="0017376F" w:rsidRPr="00716DD4">
        <w:rPr>
          <w:rFonts w:ascii="宋体" w:hAnsi="宋体" w:hint="eastAsia"/>
          <w:sz w:val="24"/>
          <w:szCs w:val="24"/>
        </w:rPr>
        <w:t>施工阶段全过程造价控制（跟踪审计</w:t>
      </w:r>
      <w:r w:rsidR="00A44E37" w:rsidRPr="00716DD4">
        <w:rPr>
          <w:rFonts w:ascii="宋体" w:hAnsi="宋体" w:hint="eastAsia"/>
          <w:sz w:val="24"/>
          <w:szCs w:val="24"/>
        </w:rPr>
        <w:t>驻场</w:t>
      </w:r>
      <w:r w:rsidR="0017376F" w:rsidRPr="00716DD4">
        <w:rPr>
          <w:rFonts w:ascii="宋体" w:hAnsi="宋体" w:hint="eastAsia"/>
          <w:sz w:val="24"/>
          <w:szCs w:val="24"/>
        </w:rPr>
        <w:t>）服务费</w:t>
      </w:r>
      <w:r w:rsidR="00EF7662" w:rsidRPr="00716DD4">
        <w:rPr>
          <w:rFonts w:ascii="宋体" w:hAnsi="宋体" w:hint="eastAsia"/>
          <w:sz w:val="24"/>
          <w:szCs w:val="24"/>
        </w:rPr>
        <w:t>按审定结算造价（不含设备）的0.42%计算跟踪审计费用。</w:t>
      </w:r>
    </w:p>
    <w:p w:rsidR="00C068DF" w:rsidRPr="00716DD4" w:rsidRDefault="00C068DF" w:rsidP="009C1578">
      <w:pPr>
        <w:tabs>
          <w:tab w:val="left" w:pos="284"/>
        </w:tabs>
        <w:spacing w:line="360" w:lineRule="auto"/>
        <w:jc w:val="left"/>
        <w:rPr>
          <w:rFonts w:ascii="宋体" w:hAnsi="宋体"/>
          <w:sz w:val="24"/>
          <w:szCs w:val="24"/>
        </w:rPr>
      </w:pPr>
      <w:r w:rsidRPr="00716DD4">
        <w:rPr>
          <w:rFonts w:ascii="宋体" w:hAnsi="宋体" w:hint="eastAsia"/>
          <w:sz w:val="24"/>
          <w:szCs w:val="24"/>
        </w:rPr>
        <w:t>2</w:t>
      </w:r>
      <w:r w:rsidR="00DD4EED" w:rsidRPr="00716DD4">
        <w:rPr>
          <w:rFonts w:ascii="宋体" w:hAnsi="宋体" w:hint="eastAsia"/>
          <w:sz w:val="24"/>
          <w:szCs w:val="24"/>
        </w:rPr>
        <w:t>、</w:t>
      </w:r>
      <w:r w:rsidRPr="00716DD4">
        <w:rPr>
          <w:rFonts w:ascii="宋体" w:hAnsi="宋体" w:hint="eastAsia"/>
          <w:sz w:val="24"/>
          <w:szCs w:val="24"/>
        </w:rPr>
        <w:t>招标代理</w:t>
      </w:r>
      <w:r w:rsidR="004C1EDF" w:rsidRPr="00716DD4">
        <w:rPr>
          <w:rFonts w:ascii="宋体" w:hAnsi="宋体" w:hint="eastAsia"/>
          <w:sz w:val="24"/>
          <w:szCs w:val="24"/>
        </w:rPr>
        <w:t>服务费</w:t>
      </w:r>
      <w:r w:rsidRPr="00716DD4">
        <w:rPr>
          <w:rFonts w:ascii="宋体" w:hAnsi="宋体" w:hint="eastAsia"/>
          <w:sz w:val="24"/>
          <w:szCs w:val="24"/>
        </w:rPr>
        <w:t>：</w:t>
      </w:r>
    </w:p>
    <w:p w:rsidR="00C068DF" w:rsidRPr="00716DD4" w:rsidRDefault="00C068DF" w:rsidP="009C1578">
      <w:pPr>
        <w:tabs>
          <w:tab w:val="left" w:pos="284"/>
        </w:tabs>
        <w:spacing w:line="360" w:lineRule="auto"/>
        <w:jc w:val="left"/>
        <w:rPr>
          <w:rFonts w:ascii="宋体" w:hAnsi="宋体"/>
          <w:sz w:val="24"/>
          <w:szCs w:val="24"/>
        </w:rPr>
      </w:pPr>
      <w:r w:rsidRPr="00716DD4">
        <w:rPr>
          <w:rFonts w:ascii="宋体" w:hAnsi="宋体" w:hint="eastAsia"/>
          <w:sz w:val="24"/>
          <w:szCs w:val="24"/>
        </w:rPr>
        <w:t>1.1中标价100</w:t>
      </w:r>
      <w:r w:rsidR="00EF6B17" w:rsidRPr="00716DD4">
        <w:rPr>
          <w:rFonts w:ascii="宋体" w:hAnsi="宋体" w:hint="eastAsia"/>
          <w:sz w:val="24"/>
          <w:szCs w:val="24"/>
        </w:rPr>
        <w:t>万</w:t>
      </w:r>
      <w:r w:rsidRPr="00716DD4">
        <w:rPr>
          <w:rFonts w:ascii="宋体" w:hAnsi="宋体" w:hint="eastAsia"/>
          <w:sz w:val="24"/>
          <w:szCs w:val="24"/>
        </w:rPr>
        <w:t>元以下的</w:t>
      </w:r>
      <w:r w:rsidR="004C1EDF" w:rsidRPr="00716DD4">
        <w:rPr>
          <w:rFonts w:ascii="宋体" w:hAnsi="宋体" w:hint="eastAsia"/>
          <w:sz w:val="24"/>
          <w:szCs w:val="24"/>
        </w:rPr>
        <w:t>项目</w:t>
      </w:r>
      <w:r w:rsidRPr="00716DD4">
        <w:rPr>
          <w:rFonts w:ascii="宋体" w:hAnsi="宋体" w:hint="eastAsia"/>
          <w:sz w:val="24"/>
          <w:szCs w:val="24"/>
        </w:rPr>
        <w:t>招标代理服务费（含专家费）按</w:t>
      </w:r>
      <w:r w:rsidR="00EF6B17" w:rsidRPr="00716DD4">
        <w:rPr>
          <w:rFonts w:ascii="宋体" w:hAnsi="宋体" w:hint="eastAsia"/>
          <w:sz w:val="24"/>
          <w:szCs w:val="24"/>
        </w:rPr>
        <w:t>0.7万元结算；</w:t>
      </w:r>
    </w:p>
    <w:p w:rsidR="00EF6B17" w:rsidRPr="00716DD4" w:rsidRDefault="00EF6B17" w:rsidP="009C1578">
      <w:pPr>
        <w:tabs>
          <w:tab w:val="left" w:pos="284"/>
        </w:tabs>
        <w:spacing w:line="360" w:lineRule="auto"/>
        <w:jc w:val="left"/>
        <w:rPr>
          <w:rFonts w:ascii="宋体" w:hAnsi="宋体"/>
          <w:sz w:val="24"/>
          <w:szCs w:val="24"/>
        </w:rPr>
      </w:pPr>
      <w:r w:rsidRPr="00716DD4">
        <w:rPr>
          <w:rFonts w:ascii="宋体" w:hAnsi="宋体" w:hint="eastAsia"/>
          <w:sz w:val="24"/>
          <w:szCs w:val="24"/>
        </w:rPr>
        <w:t>1.2中标价100-200万元的</w:t>
      </w:r>
      <w:r w:rsidR="004C1EDF" w:rsidRPr="00716DD4">
        <w:rPr>
          <w:rFonts w:ascii="宋体" w:hAnsi="宋体" w:hint="eastAsia"/>
          <w:sz w:val="24"/>
          <w:szCs w:val="24"/>
        </w:rPr>
        <w:t>项目</w:t>
      </w:r>
      <w:r w:rsidRPr="00716DD4">
        <w:rPr>
          <w:rFonts w:ascii="宋体" w:hAnsi="宋体" w:hint="eastAsia"/>
          <w:sz w:val="24"/>
          <w:szCs w:val="24"/>
        </w:rPr>
        <w:t>招标代理服务费（含专家费）按1万元结算；</w:t>
      </w:r>
    </w:p>
    <w:p w:rsidR="00EF6B17" w:rsidRPr="00716DD4" w:rsidRDefault="00EF6B17" w:rsidP="009C1578">
      <w:pPr>
        <w:tabs>
          <w:tab w:val="left" w:pos="284"/>
        </w:tabs>
        <w:spacing w:line="360" w:lineRule="auto"/>
        <w:jc w:val="left"/>
        <w:rPr>
          <w:rFonts w:ascii="宋体" w:hAnsi="宋体"/>
          <w:sz w:val="24"/>
          <w:szCs w:val="24"/>
        </w:rPr>
      </w:pPr>
      <w:r w:rsidRPr="00716DD4">
        <w:rPr>
          <w:rFonts w:ascii="宋体" w:hAnsi="宋体" w:hint="eastAsia"/>
          <w:sz w:val="24"/>
          <w:szCs w:val="24"/>
        </w:rPr>
        <w:t>1.3中标价200-500万元的</w:t>
      </w:r>
      <w:r w:rsidR="004C1EDF" w:rsidRPr="00716DD4">
        <w:rPr>
          <w:rFonts w:ascii="宋体" w:hAnsi="宋体" w:hint="eastAsia"/>
          <w:sz w:val="24"/>
          <w:szCs w:val="24"/>
        </w:rPr>
        <w:t>项目</w:t>
      </w:r>
      <w:r w:rsidRPr="00716DD4">
        <w:rPr>
          <w:rFonts w:ascii="宋体" w:hAnsi="宋体" w:hint="eastAsia"/>
          <w:sz w:val="24"/>
          <w:szCs w:val="24"/>
        </w:rPr>
        <w:t>招标代理服务费（含专家费）按1.3万元结算；</w:t>
      </w:r>
    </w:p>
    <w:p w:rsidR="00EF6B17" w:rsidRPr="00716DD4" w:rsidRDefault="00EF6B17" w:rsidP="009C1578">
      <w:pPr>
        <w:tabs>
          <w:tab w:val="left" w:pos="284"/>
        </w:tabs>
        <w:spacing w:line="360" w:lineRule="auto"/>
        <w:jc w:val="left"/>
        <w:rPr>
          <w:rFonts w:ascii="宋体" w:hAnsi="宋体"/>
          <w:sz w:val="24"/>
          <w:szCs w:val="24"/>
        </w:rPr>
      </w:pPr>
      <w:r w:rsidRPr="00716DD4">
        <w:rPr>
          <w:rFonts w:ascii="宋体" w:hAnsi="宋体" w:hint="eastAsia"/>
          <w:sz w:val="24"/>
          <w:szCs w:val="24"/>
        </w:rPr>
        <w:t>1.4中标价500-1000万元的</w:t>
      </w:r>
      <w:r w:rsidR="004C1EDF" w:rsidRPr="00716DD4">
        <w:rPr>
          <w:rFonts w:ascii="宋体" w:hAnsi="宋体" w:hint="eastAsia"/>
          <w:sz w:val="24"/>
          <w:szCs w:val="24"/>
        </w:rPr>
        <w:t>项目</w:t>
      </w:r>
      <w:r w:rsidRPr="00716DD4">
        <w:rPr>
          <w:rFonts w:ascii="宋体" w:hAnsi="宋体" w:hint="eastAsia"/>
          <w:sz w:val="24"/>
          <w:szCs w:val="24"/>
        </w:rPr>
        <w:t>招标代理服务费（含专家费）按2万元结算；</w:t>
      </w:r>
    </w:p>
    <w:p w:rsidR="00420300" w:rsidRPr="00716DD4" w:rsidRDefault="00420300"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Pr="00716DD4">
        <w:rPr>
          <w:rFonts w:ascii="宋体" w:hAnsi="宋体"/>
          <w:sz w:val="24"/>
          <w:szCs w:val="24"/>
        </w:rPr>
        <w:t>5</w:t>
      </w:r>
      <w:r w:rsidRPr="00716DD4">
        <w:rPr>
          <w:rFonts w:ascii="宋体" w:hAnsi="宋体" w:hint="eastAsia"/>
          <w:sz w:val="24"/>
          <w:szCs w:val="24"/>
        </w:rPr>
        <w:t>中标价</w:t>
      </w:r>
      <w:r w:rsidRPr="00716DD4">
        <w:rPr>
          <w:rFonts w:ascii="宋体" w:hAnsi="宋体"/>
          <w:sz w:val="24"/>
          <w:szCs w:val="24"/>
        </w:rPr>
        <w:t>10</w:t>
      </w:r>
      <w:r w:rsidRPr="00716DD4">
        <w:rPr>
          <w:rFonts w:ascii="宋体" w:hAnsi="宋体" w:hint="eastAsia"/>
          <w:sz w:val="24"/>
          <w:szCs w:val="24"/>
        </w:rPr>
        <w:t>00-</w:t>
      </w:r>
      <w:r w:rsidRPr="00716DD4">
        <w:rPr>
          <w:rFonts w:ascii="宋体" w:hAnsi="宋体"/>
          <w:sz w:val="24"/>
          <w:szCs w:val="24"/>
        </w:rPr>
        <w:t>15</w:t>
      </w:r>
      <w:r w:rsidRPr="00716DD4">
        <w:rPr>
          <w:rFonts w:ascii="宋体" w:hAnsi="宋体" w:hint="eastAsia"/>
          <w:sz w:val="24"/>
          <w:szCs w:val="24"/>
        </w:rPr>
        <w:t>00万元的项目招标代理服务费（含专家费）按2.</w:t>
      </w:r>
      <w:r w:rsidRPr="00716DD4">
        <w:rPr>
          <w:rFonts w:ascii="宋体" w:hAnsi="宋体"/>
          <w:sz w:val="24"/>
          <w:szCs w:val="24"/>
        </w:rPr>
        <w:t>5</w:t>
      </w:r>
      <w:r w:rsidRPr="00716DD4">
        <w:rPr>
          <w:rFonts w:ascii="宋体" w:hAnsi="宋体" w:hint="eastAsia"/>
          <w:sz w:val="24"/>
          <w:szCs w:val="24"/>
        </w:rPr>
        <w:t>万元结算；</w:t>
      </w:r>
    </w:p>
    <w:p w:rsidR="00EF6B17" w:rsidRPr="00716DD4" w:rsidRDefault="00EF6B17" w:rsidP="009C1578">
      <w:pPr>
        <w:tabs>
          <w:tab w:val="left" w:pos="284"/>
        </w:tabs>
        <w:spacing w:line="360" w:lineRule="auto"/>
        <w:jc w:val="left"/>
        <w:rPr>
          <w:rFonts w:ascii="宋体" w:hAnsi="宋体"/>
          <w:sz w:val="24"/>
          <w:szCs w:val="24"/>
        </w:rPr>
      </w:pPr>
      <w:r w:rsidRPr="00716DD4">
        <w:rPr>
          <w:rFonts w:ascii="宋体" w:hAnsi="宋体" w:hint="eastAsia"/>
          <w:sz w:val="24"/>
          <w:szCs w:val="24"/>
        </w:rPr>
        <w:lastRenderedPageBreak/>
        <w:t>1.</w:t>
      </w:r>
      <w:r w:rsidR="00800F71" w:rsidRPr="00716DD4">
        <w:rPr>
          <w:rFonts w:ascii="宋体" w:hAnsi="宋体"/>
          <w:sz w:val="24"/>
          <w:szCs w:val="24"/>
        </w:rPr>
        <w:t>6</w:t>
      </w:r>
      <w:r w:rsidRPr="00716DD4">
        <w:rPr>
          <w:rFonts w:ascii="宋体" w:hAnsi="宋体" w:hint="eastAsia"/>
          <w:sz w:val="24"/>
          <w:szCs w:val="24"/>
        </w:rPr>
        <w:t>中标价1</w:t>
      </w:r>
      <w:r w:rsidR="00420300" w:rsidRPr="00716DD4">
        <w:rPr>
          <w:rFonts w:ascii="宋体" w:hAnsi="宋体"/>
          <w:sz w:val="24"/>
          <w:szCs w:val="24"/>
        </w:rPr>
        <w:t>5</w:t>
      </w:r>
      <w:r w:rsidRPr="00716DD4">
        <w:rPr>
          <w:rFonts w:ascii="宋体" w:hAnsi="宋体" w:hint="eastAsia"/>
          <w:sz w:val="24"/>
          <w:szCs w:val="24"/>
        </w:rPr>
        <w:t>00万元以上的</w:t>
      </w:r>
      <w:r w:rsidR="004C1EDF" w:rsidRPr="00716DD4">
        <w:rPr>
          <w:rFonts w:ascii="宋体" w:hAnsi="宋体" w:hint="eastAsia"/>
          <w:sz w:val="24"/>
          <w:szCs w:val="24"/>
        </w:rPr>
        <w:t>项目</w:t>
      </w:r>
      <w:r w:rsidRPr="00716DD4">
        <w:rPr>
          <w:rFonts w:ascii="宋体" w:hAnsi="宋体" w:hint="eastAsia"/>
          <w:sz w:val="24"/>
          <w:szCs w:val="24"/>
        </w:rPr>
        <w:t>招标代理服务费（含专家费）按计价格〔2002〕1980号</w:t>
      </w:r>
      <w:r w:rsidR="00526131" w:rsidRPr="00716DD4">
        <w:rPr>
          <w:rFonts w:ascii="宋体" w:hAnsi="宋体" w:hint="eastAsia"/>
          <w:sz w:val="24"/>
          <w:szCs w:val="24"/>
        </w:rPr>
        <w:t>文件</w:t>
      </w:r>
      <w:r w:rsidRPr="00716DD4">
        <w:rPr>
          <w:rFonts w:ascii="宋体" w:hAnsi="宋体" w:hint="eastAsia"/>
          <w:sz w:val="24"/>
          <w:szCs w:val="24"/>
        </w:rPr>
        <w:t>收费标准</w:t>
      </w:r>
      <w:r w:rsidR="004C1EDF" w:rsidRPr="00716DD4">
        <w:rPr>
          <w:rFonts w:ascii="宋体" w:hAnsi="宋体" w:hint="eastAsia"/>
          <w:sz w:val="24"/>
          <w:szCs w:val="24"/>
        </w:rPr>
        <w:t>的</w:t>
      </w:r>
      <w:r w:rsidR="00420300" w:rsidRPr="00716DD4">
        <w:rPr>
          <w:rFonts w:ascii="宋体" w:hAnsi="宋体"/>
          <w:sz w:val="24"/>
          <w:szCs w:val="24"/>
        </w:rPr>
        <w:t>3</w:t>
      </w:r>
      <w:r w:rsidRPr="00716DD4">
        <w:rPr>
          <w:rFonts w:ascii="宋体" w:hAnsi="宋体" w:hint="eastAsia"/>
          <w:sz w:val="24"/>
          <w:szCs w:val="24"/>
        </w:rPr>
        <w:t>0%结算</w:t>
      </w:r>
      <w:r w:rsidR="00DF5DAB" w:rsidRPr="00716DD4">
        <w:rPr>
          <w:rFonts w:ascii="宋体" w:hAnsi="宋体" w:hint="eastAsia"/>
          <w:sz w:val="24"/>
          <w:szCs w:val="24"/>
        </w:rPr>
        <w:t>,且最高结算价不得高于</w:t>
      </w:r>
      <w:r w:rsidR="0016242C" w:rsidRPr="00716DD4">
        <w:rPr>
          <w:rFonts w:ascii="宋体" w:hAnsi="宋体"/>
          <w:sz w:val="24"/>
          <w:szCs w:val="24"/>
        </w:rPr>
        <w:t>50000</w:t>
      </w:r>
      <w:r w:rsidR="00DF5DAB" w:rsidRPr="00716DD4">
        <w:rPr>
          <w:rFonts w:ascii="宋体" w:hAnsi="宋体" w:hint="eastAsia"/>
          <w:sz w:val="24"/>
          <w:szCs w:val="24"/>
        </w:rPr>
        <w:t>元。</w:t>
      </w:r>
    </w:p>
    <w:p w:rsidR="0016242C" w:rsidRPr="00716DD4" w:rsidRDefault="0016242C"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00800F71" w:rsidRPr="00716DD4">
        <w:rPr>
          <w:rFonts w:ascii="宋体" w:hAnsi="宋体"/>
          <w:sz w:val="24"/>
          <w:szCs w:val="24"/>
        </w:rPr>
        <w:t>7</w:t>
      </w:r>
      <w:r w:rsidRPr="00716DD4">
        <w:rPr>
          <w:rFonts w:ascii="宋体" w:hAnsi="宋体" w:hint="eastAsia"/>
          <w:sz w:val="24"/>
          <w:szCs w:val="24"/>
        </w:rPr>
        <w:t>招标代理服务费（含专家费）按单项工程中标价结算，年度采购或单价采购的，招标代理服务费（含专家费）按0.7万元结算；</w:t>
      </w:r>
    </w:p>
    <w:p w:rsidR="0016242C" w:rsidRPr="00716DD4" w:rsidRDefault="0016242C"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004E61A7" w:rsidRPr="00716DD4">
        <w:rPr>
          <w:rFonts w:ascii="宋体" w:hAnsi="宋体"/>
          <w:sz w:val="24"/>
          <w:szCs w:val="24"/>
        </w:rPr>
        <w:t>8</w:t>
      </w:r>
      <w:r w:rsidRPr="00716DD4">
        <w:rPr>
          <w:rFonts w:ascii="宋体" w:hAnsi="宋体" w:hint="eastAsia"/>
          <w:sz w:val="24"/>
          <w:szCs w:val="24"/>
        </w:rPr>
        <w:t>同一项目同一阶段实施的多个标段的招标代理服务费（含专家费）按多标段工程中标总价为结算基准价；</w:t>
      </w:r>
    </w:p>
    <w:p w:rsidR="007E7D79" w:rsidRPr="00716DD4" w:rsidRDefault="0016242C"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004E61A7" w:rsidRPr="00716DD4">
        <w:rPr>
          <w:rFonts w:ascii="宋体" w:hAnsi="宋体"/>
          <w:sz w:val="24"/>
          <w:szCs w:val="24"/>
        </w:rPr>
        <w:t>9</w:t>
      </w:r>
      <w:r w:rsidRPr="00716DD4">
        <w:rPr>
          <w:rFonts w:ascii="宋体" w:hAnsi="宋体" w:hint="eastAsia"/>
          <w:sz w:val="24"/>
          <w:szCs w:val="24"/>
        </w:rPr>
        <w:t>招标实施过程中，发生第一次流标，第二次招标成功的，只结算一次招标代理服务费（含专家费）；若项目招标公告已发布且最终项目未能招标成功的，按0.5万元结算；若项目招标公告未发布，招标人取消该项目招标，则不予结算。</w:t>
      </w:r>
    </w:p>
    <w:p w:rsidR="007E7D79" w:rsidRPr="00716DD4" w:rsidRDefault="007E7D79" w:rsidP="009C1578">
      <w:pPr>
        <w:tabs>
          <w:tab w:val="left" w:pos="284"/>
        </w:tabs>
        <w:spacing w:line="360" w:lineRule="auto"/>
        <w:jc w:val="left"/>
        <w:rPr>
          <w:rFonts w:ascii="宋体" w:hAnsi="宋体"/>
          <w:b/>
          <w:sz w:val="24"/>
          <w:szCs w:val="24"/>
        </w:rPr>
      </w:pPr>
      <w:r w:rsidRPr="00716DD4">
        <w:rPr>
          <w:rFonts w:ascii="宋体" w:hAnsi="宋体" w:hint="eastAsia"/>
          <w:b/>
          <w:sz w:val="24"/>
          <w:szCs w:val="24"/>
        </w:rPr>
        <w:t>四、其它</w:t>
      </w:r>
    </w:p>
    <w:p w:rsidR="007E7D79" w:rsidRPr="00716DD4" w:rsidRDefault="007E7D79" w:rsidP="009C1578">
      <w:pPr>
        <w:tabs>
          <w:tab w:val="left" w:pos="284"/>
        </w:tabs>
        <w:spacing w:line="360" w:lineRule="auto"/>
        <w:jc w:val="left"/>
        <w:rPr>
          <w:rFonts w:ascii="宋体" w:hAnsi="宋体"/>
          <w:sz w:val="24"/>
          <w:szCs w:val="24"/>
        </w:rPr>
      </w:pPr>
      <w:r w:rsidRPr="00716DD4">
        <w:rPr>
          <w:rFonts w:ascii="宋体" w:hAnsi="宋体" w:hint="eastAsia"/>
          <w:sz w:val="24"/>
          <w:szCs w:val="24"/>
        </w:rPr>
        <w:t>1</w:t>
      </w:r>
      <w:r w:rsidR="00DD4EED" w:rsidRPr="00716DD4">
        <w:rPr>
          <w:rFonts w:ascii="宋体" w:hAnsi="宋体" w:hint="eastAsia"/>
          <w:sz w:val="24"/>
          <w:szCs w:val="24"/>
        </w:rPr>
        <w:t>、</w:t>
      </w:r>
      <w:r w:rsidRPr="00716DD4">
        <w:rPr>
          <w:rFonts w:ascii="宋体" w:hAnsi="宋体" w:hint="eastAsia"/>
          <w:sz w:val="24"/>
          <w:szCs w:val="24"/>
        </w:rPr>
        <w:t>各部门、子公司可根据项目需求，</w:t>
      </w:r>
      <w:r w:rsidR="00F933F7" w:rsidRPr="00716DD4">
        <w:rPr>
          <w:rFonts w:ascii="宋体" w:hAnsi="宋体" w:hint="eastAsia"/>
          <w:sz w:val="24"/>
          <w:szCs w:val="24"/>
        </w:rPr>
        <w:t>委托建设管理中心</w:t>
      </w:r>
      <w:r w:rsidRPr="00716DD4">
        <w:rPr>
          <w:rFonts w:ascii="宋体" w:hAnsi="宋体" w:hint="eastAsia"/>
          <w:sz w:val="24"/>
          <w:szCs w:val="24"/>
        </w:rPr>
        <w:t>按本规定选择第三方服务机构</w:t>
      </w:r>
      <w:r w:rsidR="00F933F7" w:rsidRPr="00716DD4">
        <w:rPr>
          <w:rFonts w:ascii="宋体" w:hAnsi="宋体" w:hint="eastAsia"/>
          <w:sz w:val="24"/>
          <w:szCs w:val="24"/>
        </w:rPr>
        <w:t>开展相关业务工作，</w:t>
      </w:r>
      <w:r w:rsidR="003955DD" w:rsidRPr="00716DD4">
        <w:rPr>
          <w:rFonts w:ascii="宋体" w:hAnsi="宋体" w:hint="eastAsia"/>
          <w:sz w:val="24"/>
          <w:szCs w:val="24"/>
        </w:rPr>
        <w:t>选择第三方服务机构需按公司建立的合格承包方库执行</w:t>
      </w:r>
      <w:r w:rsidRPr="00716DD4">
        <w:rPr>
          <w:rFonts w:ascii="宋体" w:hAnsi="宋体" w:hint="eastAsia"/>
          <w:sz w:val="24"/>
          <w:szCs w:val="24"/>
        </w:rPr>
        <w:t>；</w:t>
      </w:r>
    </w:p>
    <w:p w:rsidR="005129AC" w:rsidRPr="00716DD4" w:rsidRDefault="00A6233D" w:rsidP="009C1578">
      <w:pPr>
        <w:tabs>
          <w:tab w:val="left" w:pos="284"/>
        </w:tabs>
        <w:spacing w:line="360" w:lineRule="auto"/>
        <w:jc w:val="left"/>
        <w:rPr>
          <w:rFonts w:ascii="宋体" w:hAnsi="宋体"/>
          <w:sz w:val="24"/>
          <w:szCs w:val="24"/>
        </w:rPr>
      </w:pPr>
      <w:r w:rsidRPr="00716DD4">
        <w:rPr>
          <w:rFonts w:ascii="宋体" w:hAnsi="宋体"/>
          <w:sz w:val="24"/>
          <w:szCs w:val="24"/>
        </w:rPr>
        <w:t>2</w:t>
      </w:r>
      <w:r w:rsidR="00DD4EED" w:rsidRPr="00716DD4">
        <w:rPr>
          <w:rFonts w:ascii="宋体" w:hAnsi="宋体" w:hint="eastAsia"/>
          <w:sz w:val="24"/>
          <w:szCs w:val="24"/>
        </w:rPr>
        <w:t>、附件2</w:t>
      </w:r>
      <w:r w:rsidRPr="00716DD4">
        <w:rPr>
          <w:rFonts w:ascii="宋体" w:hAnsi="宋体" w:hint="eastAsia"/>
          <w:sz w:val="24"/>
          <w:szCs w:val="24"/>
        </w:rPr>
        <w:t>《代理机构服务项目考核评分表》、</w:t>
      </w:r>
      <w:r w:rsidR="00DD4EED" w:rsidRPr="00716DD4">
        <w:rPr>
          <w:rFonts w:ascii="宋体" w:hAnsi="宋体" w:hint="eastAsia"/>
          <w:sz w:val="24"/>
          <w:szCs w:val="24"/>
        </w:rPr>
        <w:t>附件3</w:t>
      </w:r>
      <w:r w:rsidRPr="00716DD4">
        <w:rPr>
          <w:rFonts w:ascii="宋体" w:hAnsi="宋体" w:hint="eastAsia"/>
          <w:sz w:val="24"/>
          <w:szCs w:val="24"/>
        </w:rPr>
        <w:t>《造价咨询机构项目考核评分表》作为单项工程服务费结算依据；</w:t>
      </w:r>
    </w:p>
    <w:p w:rsidR="00A6233D" w:rsidRPr="00716DD4" w:rsidRDefault="00A6233D" w:rsidP="009C1578">
      <w:pPr>
        <w:tabs>
          <w:tab w:val="left" w:pos="284"/>
        </w:tabs>
        <w:spacing w:line="360" w:lineRule="auto"/>
        <w:jc w:val="left"/>
        <w:rPr>
          <w:rFonts w:ascii="宋体" w:hAnsi="宋体"/>
          <w:sz w:val="24"/>
          <w:szCs w:val="24"/>
        </w:rPr>
      </w:pPr>
      <w:r w:rsidRPr="00716DD4">
        <w:rPr>
          <w:rFonts w:ascii="宋体" w:hAnsi="宋体" w:hint="eastAsia"/>
          <w:sz w:val="24"/>
          <w:szCs w:val="24"/>
        </w:rPr>
        <w:t>3</w:t>
      </w:r>
      <w:r w:rsidR="00DD4EED" w:rsidRPr="00716DD4">
        <w:rPr>
          <w:rFonts w:ascii="宋体" w:hAnsi="宋体" w:hint="eastAsia"/>
          <w:sz w:val="24"/>
          <w:szCs w:val="24"/>
        </w:rPr>
        <w:t>、</w:t>
      </w:r>
      <w:r w:rsidRPr="00716DD4">
        <w:rPr>
          <w:rFonts w:ascii="宋体" w:hAnsi="宋体" w:hint="eastAsia"/>
          <w:sz w:val="24"/>
          <w:szCs w:val="24"/>
        </w:rPr>
        <w:t>第三方服务机构服务费结算方式：</w:t>
      </w:r>
    </w:p>
    <w:p w:rsidR="00A6233D" w:rsidRPr="00716DD4" w:rsidRDefault="00A6233D"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结算服务费=基本服务费+考核服务费；</w:t>
      </w:r>
    </w:p>
    <w:p w:rsidR="00A6233D" w:rsidRPr="00716DD4" w:rsidRDefault="00A6233D"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基本服务费=合同约定计价服务费×</w:t>
      </w:r>
      <w:r w:rsidRPr="00716DD4">
        <w:rPr>
          <w:rFonts w:ascii="宋体" w:hAnsi="宋体"/>
          <w:sz w:val="24"/>
          <w:szCs w:val="24"/>
        </w:rPr>
        <w:t>50</w:t>
      </w:r>
      <w:r w:rsidRPr="00716DD4">
        <w:rPr>
          <w:rFonts w:ascii="宋体" w:hAnsi="宋体" w:hint="eastAsia"/>
          <w:sz w:val="24"/>
          <w:szCs w:val="24"/>
        </w:rPr>
        <w:t>%；</w:t>
      </w:r>
    </w:p>
    <w:p w:rsidR="00A6233D" w:rsidRPr="00716DD4" w:rsidRDefault="0071760D"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招标代理</w:t>
      </w:r>
      <w:r w:rsidR="00A6233D" w:rsidRPr="00716DD4">
        <w:rPr>
          <w:rFonts w:ascii="宋体" w:hAnsi="宋体" w:hint="eastAsia"/>
          <w:sz w:val="24"/>
          <w:szCs w:val="24"/>
        </w:rPr>
        <w:t>考核总分为</w:t>
      </w:r>
      <w:r w:rsidR="00A6233D" w:rsidRPr="00716DD4">
        <w:rPr>
          <w:rFonts w:ascii="宋体" w:hAnsi="宋体"/>
          <w:sz w:val="24"/>
          <w:szCs w:val="24"/>
        </w:rPr>
        <w:t>100</w:t>
      </w:r>
      <w:r w:rsidR="00A6233D" w:rsidRPr="00716DD4">
        <w:rPr>
          <w:rFonts w:ascii="宋体" w:hAnsi="宋体" w:hint="eastAsia"/>
          <w:sz w:val="24"/>
          <w:szCs w:val="24"/>
        </w:rPr>
        <w:t>分，考核服务费</w:t>
      </w:r>
      <w:r w:rsidR="00A6233D" w:rsidRPr="00716DD4">
        <w:rPr>
          <w:rFonts w:ascii="宋体" w:hAnsi="宋体"/>
          <w:sz w:val="24"/>
          <w:szCs w:val="24"/>
        </w:rPr>
        <w:t>=</w:t>
      </w:r>
      <w:r w:rsidR="00A6233D" w:rsidRPr="00716DD4">
        <w:rPr>
          <w:rFonts w:ascii="宋体" w:hAnsi="宋体" w:hint="eastAsia"/>
          <w:sz w:val="24"/>
          <w:szCs w:val="24"/>
        </w:rPr>
        <w:t>考核得分</w:t>
      </w:r>
      <w:r w:rsidR="00A6233D" w:rsidRPr="00716DD4">
        <w:rPr>
          <w:rFonts w:ascii="宋体" w:hAnsi="宋体"/>
          <w:sz w:val="24"/>
          <w:szCs w:val="24"/>
        </w:rPr>
        <w:t>/100</w:t>
      </w:r>
      <w:r w:rsidR="00A6233D" w:rsidRPr="00716DD4">
        <w:rPr>
          <w:rFonts w:ascii="宋体" w:hAnsi="宋体" w:hint="eastAsia"/>
          <w:sz w:val="24"/>
          <w:szCs w:val="24"/>
        </w:rPr>
        <w:t>×</w:t>
      </w:r>
      <w:r w:rsidR="00015774" w:rsidRPr="00716DD4">
        <w:rPr>
          <w:rFonts w:ascii="宋体" w:hAnsi="宋体" w:hint="eastAsia"/>
          <w:sz w:val="24"/>
          <w:szCs w:val="24"/>
        </w:rPr>
        <w:t>合同</w:t>
      </w:r>
      <w:r w:rsidR="00A6233D" w:rsidRPr="00716DD4">
        <w:rPr>
          <w:rFonts w:ascii="宋体" w:hAnsi="宋体" w:hint="eastAsia"/>
          <w:sz w:val="24"/>
          <w:szCs w:val="24"/>
        </w:rPr>
        <w:t>约定计价服务费×</w:t>
      </w:r>
      <w:r w:rsidR="00A6233D" w:rsidRPr="00716DD4">
        <w:rPr>
          <w:rFonts w:ascii="宋体" w:hAnsi="宋体"/>
          <w:sz w:val="24"/>
          <w:szCs w:val="24"/>
        </w:rPr>
        <w:t>50</w:t>
      </w:r>
      <w:r w:rsidR="00A6233D" w:rsidRPr="00716DD4">
        <w:rPr>
          <w:rFonts w:ascii="宋体" w:hAnsi="宋体" w:hint="eastAsia"/>
          <w:sz w:val="24"/>
          <w:szCs w:val="24"/>
        </w:rPr>
        <w:t>%。</w:t>
      </w:r>
    </w:p>
    <w:p w:rsidR="0071760D" w:rsidRPr="00716DD4" w:rsidRDefault="0071760D"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造价咨询考核等级分为“合格”及“不合格”。若考核等级为“合格”，考核服务费</w:t>
      </w:r>
      <w:r w:rsidRPr="00716DD4">
        <w:rPr>
          <w:rFonts w:ascii="宋体" w:hAnsi="宋体"/>
          <w:sz w:val="24"/>
          <w:szCs w:val="24"/>
        </w:rPr>
        <w:t>=</w:t>
      </w:r>
      <w:r w:rsidRPr="00716DD4">
        <w:rPr>
          <w:rFonts w:ascii="宋体" w:hAnsi="宋体" w:hint="eastAsia"/>
          <w:sz w:val="24"/>
          <w:szCs w:val="24"/>
        </w:rPr>
        <w:t>合同约定计价服务费×</w:t>
      </w:r>
      <w:r w:rsidRPr="00716DD4">
        <w:rPr>
          <w:rFonts w:ascii="宋体" w:hAnsi="宋体"/>
          <w:sz w:val="24"/>
          <w:szCs w:val="24"/>
        </w:rPr>
        <w:t>50</w:t>
      </w:r>
      <w:r w:rsidRPr="00716DD4">
        <w:rPr>
          <w:rFonts w:ascii="宋体" w:hAnsi="宋体" w:hint="eastAsia"/>
          <w:sz w:val="24"/>
          <w:szCs w:val="24"/>
        </w:rPr>
        <w:t>%；若考核等级为“</w:t>
      </w:r>
      <w:r w:rsidR="008475B1" w:rsidRPr="00716DD4">
        <w:rPr>
          <w:rFonts w:ascii="宋体" w:hAnsi="宋体" w:hint="eastAsia"/>
          <w:sz w:val="24"/>
          <w:szCs w:val="24"/>
        </w:rPr>
        <w:t>不</w:t>
      </w:r>
      <w:r w:rsidRPr="00716DD4">
        <w:rPr>
          <w:rFonts w:ascii="宋体" w:hAnsi="宋体" w:hint="eastAsia"/>
          <w:sz w:val="24"/>
          <w:szCs w:val="24"/>
        </w:rPr>
        <w:t>合格”，考核服务费全部扣除。</w:t>
      </w:r>
    </w:p>
    <w:p w:rsidR="00A6233D" w:rsidRPr="00716DD4" w:rsidRDefault="00A6233D" w:rsidP="009C1578">
      <w:pPr>
        <w:tabs>
          <w:tab w:val="left" w:pos="284"/>
        </w:tabs>
        <w:spacing w:line="360" w:lineRule="auto"/>
        <w:jc w:val="left"/>
        <w:rPr>
          <w:rFonts w:ascii="宋体" w:hAnsi="宋体"/>
          <w:sz w:val="24"/>
          <w:szCs w:val="24"/>
        </w:rPr>
      </w:pPr>
      <w:r w:rsidRPr="00716DD4">
        <w:rPr>
          <w:rFonts w:ascii="宋体" w:hAnsi="宋体"/>
          <w:sz w:val="24"/>
          <w:szCs w:val="24"/>
        </w:rPr>
        <w:t>4</w:t>
      </w:r>
      <w:r w:rsidR="00DD4EED" w:rsidRPr="00716DD4">
        <w:rPr>
          <w:rFonts w:ascii="宋体" w:hAnsi="宋体" w:hint="eastAsia"/>
          <w:sz w:val="24"/>
          <w:szCs w:val="24"/>
        </w:rPr>
        <w:t>、</w:t>
      </w:r>
      <w:r w:rsidRPr="00716DD4">
        <w:rPr>
          <w:rFonts w:ascii="宋体" w:hAnsi="宋体" w:hint="eastAsia"/>
          <w:sz w:val="24"/>
          <w:szCs w:val="24"/>
        </w:rPr>
        <w:t>服务费支付方式</w:t>
      </w:r>
    </w:p>
    <w:p w:rsidR="00A6233D" w:rsidRPr="00716DD4" w:rsidRDefault="00A6233D" w:rsidP="009C1578">
      <w:pPr>
        <w:tabs>
          <w:tab w:val="left" w:pos="284"/>
        </w:tabs>
        <w:spacing w:line="360" w:lineRule="auto"/>
        <w:jc w:val="left"/>
        <w:rPr>
          <w:rFonts w:ascii="宋体" w:hAnsi="宋体"/>
          <w:sz w:val="24"/>
          <w:szCs w:val="24"/>
        </w:rPr>
      </w:pPr>
      <w:r w:rsidRPr="00716DD4">
        <w:rPr>
          <w:rFonts w:ascii="宋体" w:hAnsi="宋体"/>
          <w:sz w:val="24"/>
          <w:szCs w:val="24"/>
        </w:rPr>
        <w:t>4.1</w:t>
      </w:r>
      <w:r w:rsidRPr="00716DD4">
        <w:rPr>
          <w:rFonts w:ascii="宋体" w:hAnsi="宋体" w:hint="eastAsia"/>
          <w:sz w:val="24"/>
          <w:szCs w:val="24"/>
        </w:rPr>
        <w:t>招标代理机构服务费支付方式：</w:t>
      </w:r>
    </w:p>
    <w:p w:rsidR="00A6233D" w:rsidRPr="00716DD4" w:rsidRDefault="00A6233D"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递交完整招标代理资料后一次性付清。</w:t>
      </w:r>
    </w:p>
    <w:p w:rsidR="00A6233D" w:rsidRPr="00716DD4" w:rsidRDefault="00A6233D" w:rsidP="009C1578">
      <w:pPr>
        <w:tabs>
          <w:tab w:val="left" w:pos="284"/>
        </w:tabs>
        <w:spacing w:line="360" w:lineRule="auto"/>
        <w:jc w:val="left"/>
        <w:rPr>
          <w:rFonts w:ascii="宋体" w:hAnsi="宋体"/>
          <w:sz w:val="24"/>
          <w:szCs w:val="24"/>
        </w:rPr>
      </w:pPr>
      <w:r w:rsidRPr="00716DD4">
        <w:rPr>
          <w:rFonts w:ascii="宋体" w:hAnsi="宋体"/>
          <w:sz w:val="24"/>
          <w:szCs w:val="24"/>
        </w:rPr>
        <w:t>4.2</w:t>
      </w:r>
      <w:r w:rsidRPr="00716DD4">
        <w:rPr>
          <w:rFonts w:ascii="宋体" w:hAnsi="宋体" w:hint="eastAsia"/>
          <w:sz w:val="24"/>
          <w:szCs w:val="24"/>
        </w:rPr>
        <w:t>造价咨询机构服务费支付方式：</w:t>
      </w:r>
    </w:p>
    <w:p w:rsidR="00A6233D" w:rsidRPr="00716DD4" w:rsidRDefault="00AF1AD0"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标底编制及审核</w:t>
      </w:r>
      <w:r w:rsidR="00746A6B" w:rsidRPr="00716DD4">
        <w:rPr>
          <w:rFonts w:ascii="宋体" w:hAnsi="宋体" w:hint="eastAsia"/>
          <w:sz w:val="24"/>
          <w:szCs w:val="24"/>
        </w:rPr>
        <w:t>：</w:t>
      </w:r>
      <w:r w:rsidR="00A6233D" w:rsidRPr="00716DD4">
        <w:rPr>
          <w:rFonts w:ascii="宋体" w:hAnsi="宋体" w:hint="eastAsia"/>
          <w:sz w:val="24"/>
          <w:szCs w:val="24"/>
        </w:rPr>
        <w:t>递交咨询报告后支付合同约定计价服务费5</w:t>
      </w:r>
      <w:r w:rsidR="00A6233D" w:rsidRPr="00716DD4">
        <w:rPr>
          <w:rFonts w:ascii="宋体" w:hAnsi="宋体"/>
          <w:sz w:val="24"/>
          <w:szCs w:val="24"/>
        </w:rPr>
        <w:t>0</w:t>
      </w:r>
      <w:r w:rsidR="00A6233D" w:rsidRPr="00716DD4">
        <w:rPr>
          <w:rFonts w:ascii="宋体" w:hAnsi="宋体" w:hint="eastAsia"/>
          <w:sz w:val="24"/>
          <w:szCs w:val="24"/>
        </w:rPr>
        <w:t>%；项目最终结算审计完成，按最终结算服务费付清余款。</w:t>
      </w:r>
    </w:p>
    <w:p w:rsidR="00746A6B" w:rsidRPr="00716DD4" w:rsidRDefault="00AF1AD0"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lastRenderedPageBreak/>
        <w:t>结算编制及审核：递交咨询报告后一次性付清。</w:t>
      </w:r>
    </w:p>
    <w:p w:rsidR="0017376F" w:rsidRPr="00716DD4" w:rsidRDefault="0017376F"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阶段性报告编制：</w:t>
      </w:r>
      <w:r w:rsidR="009B34EA" w:rsidRPr="00716DD4">
        <w:rPr>
          <w:rFonts w:ascii="宋体" w:hAnsi="宋体" w:hint="eastAsia"/>
          <w:sz w:val="24"/>
          <w:szCs w:val="24"/>
        </w:rPr>
        <w:t>递交咨询报告后一次性付清。</w:t>
      </w:r>
    </w:p>
    <w:p w:rsidR="00EF7662" w:rsidRPr="00716DD4" w:rsidRDefault="00EF7662" w:rsidP="009C1578">
      <w:pPr>
        <w:tabs>
          <w:tab w:val="left" w:pos="284"/>
        </w:tabs>
        <w:spacing w:line="360" w:lineRule="auto"/>
        <w:ind w:firstLineChars="200" w:firstLine="480"/>
        <w:jc w:val="left"/>
        <w:rPr>
          <w:rFonts w:ascii="宋体" w:hAnsi="宋体"/>
          <w:sz w:val="24"/>
          <w:szCs w:val="24"/>
        </w:rPr>
      </w:pPr>
      <w:r w:rsidRPr="00716DD4">
        <w:rPr>
          <w:rFonts w:ascii="宋体" w:hAnsi="宋体" w:hint="eastAsia"/>
          <w:sz w:val="24"/>
          <w:szCs w:val="24"/>
        </w:rPr>
        <w:t>跟踪审计</w:t>
      </w:r>
      <w:r w:rsidR="009B34EA" w:rsidRPr="00716DD4">
        <w:rPr>
          <w:rFonts w:ascii="宋体" w:hAnsi="宋体" w:hint="eastAsia"/>
          <w:sz w:val="24"/>
          <w:szCs w:val="24"/>
        </w:rPr>
        <w:t>驻场服务费</w:t>
      </w:r>
      <w:r w:rsidRPr="00716DD4">
        <w:rPr>
          <w:rFonts w:ascii="宋体" w:hAnsi="宋体" w:hint="eastAsia"/>
          <w:sz w:val="24"/>
          <w:szCs w:val="24"/>
        </w:rPr>
        <w:t>：</w:t>
      </w:r>
      <w:r w:rsidR="005D78E4" w:rsidRPr="00716DD4">
        <w:rPr>
          <w:rFonts w:ascii="宋体" w:hAnsi="宋体" w:hint="eastAsia"/>
          <w:sz w:val="24"/>
          <w:szCs w:val="24"/>
        </w:rPr>
        <w:t>按阶段性方式进行支付服务费。</w:t>
      </w:r>
    </w:p>
    <w:p w:rsidR="004D4642" w:rsidRPr="00716DD4" w:rsidRDefault="004D4642" w:rsidP="009C1578">
      <w:pPr>
        <w:tabs>
          <w:tab w:val="left" w:pos="284"/>
        </w:tabs>
        <w:spacing w:line="360" w:lineRule="auto"/>
        <w:jc w:val="left"/>
        <w:rPr>
          <w:rFonts w:ascii="宋体" w:hAnsi="宋体"/>
          <w:sz w:val="24"/>
          <w:szCs w:val="24"/>
        </w:rPr>
      </w:pPr>
      <w:r w:rsidRPr="00716DD4">
        <w:rPr>
          <w:rFonts w:ascii="宋体" w:hAnsi="宋体"/>
          <w:sz w:val="24"/>
          <w:szCs w:val="24"/>
        </w:rPr>
        <w:t>5</w:t>
      </w:r>
      <w:r w:rsidR="00DD4EED" w:rsidRPr="00716DD4">
        <w:rPr>
          <w:rFonts w:ascii="宋体" w:hAnsi="宋体" w:hint="eastAsia"/>
          <w:sz w:val="24"/>
          <w:szCs w:val="24"/>
        </w:rPr>
        <w:t>、</w:t>
      </w:r>
      <w:r w:rsidRPr="00716DD4">
        <w:rPr>
          <w:rFonts w:ascii="宋体" w:hAnsi="宋体" w:hint="eastAsia"/>
          <w:sz w:val="24"/>
          <w:szCs w:val="24"/>
        </w:rPr>
        <w:t>第三方</w:t>
      </w:r>
      <w:r w:rsidR="00DD4EED" w:rsidRPr="00716DD4">
        <w:rPr>
          <w:rFonts w:ascii="宋体" w:hAnsi="宋体" w:hint="eastAsia"/>
          <w:sz w:val="24"/>
          <w:szCs w:val="24"/>
        </w:rPr>
        <w:t>机构</w:t>
      </w:r>
      <w:r w:rsidRPr="00716DD4">
        <w:rPr>
          <w:rFonts w:ascii="宋体" w:hAnsi="宋体" w:hint="eastAsia"/>
          <w:sz w:val="24"/>
          <w:szCs w:val="24"/>
        </w:rPr>
        <w:t>无故缺席抽签活动，无故缺席一次</w:t>
      </w:r>
      <w:r w:rsidR="003805C2" w:rsidRPr="00716DD4">
        <w:rPr>
          <w:rFonts w:ascii="宋体" w:hAnsi="宋体" w:hint="eastAsia"/>
          <w:sz w:val="24"/>
          <w:szCs w:val="24"/>
        </w:rPr>
        <w:t>，</w:t>
      </w:r>
      <w:r w:rsidRPr="00716DD4">
        <w:rPr>
          <w:rFonts w:ascii="宋体" w:hAnsi="宋体" w:hint="eastAsia"/>
          <w:sz w:val="24"/>
          <w:szCs w:val="24"/>
        </w:rPr>
        <w:t>暂停该第三方机构参与抽签活动一个月；累计无故缺席两次</w:t>
      </w:r>
      <w:r w:rsidR="003805C2" w:rsidRPr="00716DD4">
        <w:rPr>
          <w:rFonts w:ascii="宋体" w:hAnsi="宋体" w:hint="eastAsia"/>
          <w:sz w:val="24"/>
          <w:szCs w:val="24"/>
        </w:rPr>
        <w:t>，</w:t>
      </w:r>
      <w:r w:rsidRPr="00716DD4">
        <w:rPr>
          <w:rFonts w:ascii="宋体" w:hAnsi="宋体" w:hint="eastAsia"/>
          <w:sz w:val="24"/>
          <w:szCs w:val="24"/>
        </w:rPr>
        <w:t>暂停该第三方机构参与抽签活动六个月；无故缺席三次及以上，终止该第三方机构服务。</w:t>
      </w:r>
    </w:p>
    <w:p w:rsidR="00A6233D" w:rsidRPr="00716DD4" w:rsidRDefault="004D4642" w:rsidP="009C1578">
      <w:pPr>
        <w:tabs>
          <w:tab w:val="left" w:pos="284"/>
        </w:tabs>
        <w:spacing w:line="360" w:lineRule="auto"/>
        <w:jc w:val="left"/>
        <w:rPr>
          <w:rFonts w:ascii="宋体" w:hAnsi="宋体"/>
          <w:sz w:val="24"/>
          <w:szCs w:val="24"/>
        </w:rPr>
      </w:pPr>
      <w:r w:rsidRPr="00716DD4">
        <w:rPr>
          <w:rFonts w:ascii="宋体" w:hAnsi="宋体"/>
          <w:sz w:val="24"/>
          <w:szCs w:val="24"/>
        </w:rPr>
        <w:t>6</w:t>
      </w:r>
      <w:r w:rsidR="003805C2" w:rsidRPr="00716DD4">
        <w:rPr>
          <w:rFonts w:ascii="宋体" w:hAnsi="宋体" w:hint="eastAsia"/>
          <w:sz w:val="24"/>
          <w:szCs w:val="24"/>
        </w:rPr>
        <w:t>、</w:t>
      </w:r>
      <w:r w:rsidR="00A6233D" w:rsidRPr="00716DD4">
        <w:rPr>
          <w:rFonts w:ascii="宋体" w:hAnsi="宋体" w:hint="eastAsia"/>
          <w:sz w:val="24"/>
          <w:szCs w:val="24"/>
        </w:rPr>
        <w:t>第三方机构项目考核办法见附件</w:t>
      </w:r>
      <w:r w:rsidR="00403C0C" w:rsidRPr="00716DD4">
        <w:rPr>
          <w:rFonts w:ascii="宋体" w:hAnsi="宋体" w:hint="eastAsia"/>
          <w:sz w:val="24"/>
          <w:szCs w:val="24"/>
        </w:rPr>
        <w:t>2</w:t>
      </w:r>
      <w:r w:rsidR="00A6233D" w:rsidRPr="00716DD4">
        <w:rPr>
          <w:rFonts w:ascii="宋体" w:hAnsi="宋体" w:hint="eastAsia"/>
          <w:sz w:val="24"/>
          <w:szCs w:val="24"/>
        </w:rPr>
        <w:t>及附件</w:t>
      </w:r>
      <w:r w:rsidR="00403C0C" w:rsidRPr="00716DD4">
        <w:rPr>
          <w:rFonts w:ascii="宋体" w:hAnsi="宋体" w:hint="eastAsia"/>
          <w:sz w:val="24"/>
          <w:szCs w:val="24"/>
        </w:rPr>
        <w:t>3</w:t>
      </w:r>
      <w:r w:rsidR="00A6233D" w:rsidRPr="00716DD4">
        <w:rPr>
          <w:rFonts w:ascii="宋体" w:hAnsi="宋体" w:hint="eastAsia"/>
          <w:sz w:val="24"/>
          <w:szCs w:val="24"/>
        </w:rPr>
        <w:t>，第三方</w:t>
      </w:r>
      <w:r w:rsidR="003805C2" w:rsidRPr="00716DD4">
        <w:rPr>
          <w:rFonts w:ascii="宋体" w:hAnsi="宋体" w:hint="eastAsia"/>
          <w:sz w:val="24"/>
          <w:szCs w:val="24"/>
        </w:rPr>
        <w:t>机构</w:t>
      </w:r>
      <w:r w:rsidR="00A6233D" w:rsidRPr="00716DD4">
        <w:rPr>
          <w:rFonts w:ascii="宋体" w:hAnsi="宋体" w:hint="eastAsia"/>
          <w:sz w:val="24"/>
          <w:szCs w:val="24"/>
        </w:rPr>
        <w:t>服务考核由建设管理中心负责收集统计月考核情况；</w:t>
      </w:r>
      <w:r w:rsidRPr="00716DD4">
        <w:rPr>
          <w:rFonts w:ascii="宋体" w:hAnsi="宋体" w:hint="eastAsia"/>
          <w:sz w:val="24"/>
          <w:szCs w:val="24"/>
        </w:rPr>
        <w:t>当月完成项目服务，记入该月度考核；</w:t>
      </w:r>
      <w:r w:rsidR="0071760D" w:rsidRPr="00716DD4">
        <w:rPr>
          <w:rFonts w:ascii="宋体" w:hAnsi="宋体" w:hint="eastAsia"/>
          <w:sz w:val="24"/>
          <w:szCs w:val="24"/>
        </w:rPr>
        <w:t>附件</w:t>
      </w:r>
      <w:r w:rsidR="00403C0C" w:rsidRPr="00716DD4">
        <w:rPr>
          <w:rFonts w:ascii="宋体" w:hAnsi="宋体" w:hint="eastAsia"/>
          <w:sz w:val="24"/>
          <w:szCs w:val="24"/>
        </w:rPr>
        <w:t>1</w:t>
      </w:r>
      <w:r w:rsidR="00A82F8A" w:rsidRPr="00716DD4">
        <w:rPr>
          <w:rFonts w:ascii="宋体" w:hAnsi="宋体" w:hint="eastAsia"/>
          <w:sz w:val="24"/>
          <w:szCs w:val="24"/>
        </w:rPr>
        <w:t>《第三方机构服务月考核评分表》</w:t>
      </w:r>
      <w:r w:rsidRPr="00716DD4">
        <w:rPr>
          <w:rFonts w:ascii="宋体" w:hAnsi="宋体" w:hint="eastAsia"/>
          <w:sz w:val="24"/>
          <w:szCs w:val="24"/>
        </w:rPr>
        <w:t>作为第三方服务机构服务期限依据。</w:t>
      </w:r>
    </w:p>
    <w:p w:rsidR="005129AC" w:rsidRPr="00716DD4" w:rsidRDefault="00B8795F" w:rsidP="009C1578">
      <w:pPr>
        <w:tabs>
          <w:tab w:val="left" w:pos="284"/>
        </w:tabs>
        <w:spacing w:line="360" w:lineRule="auto"/>
        <w:jc w:val="left"/>
        <w:rPr>
          <w:rFonts w:ascii="宋体" w:hAnsi="宋体"/>
          <w:sz w:val="24"/>
          <w:szCs w:val="24"/>
        </w:rPr>
      </w:pPr>
      <w:r w:rsidRPr="00716DD4">
        <w:rPr>
          <w:rFonts w:ascii="宋体" w:hAnsi="宋体"/>
          <w:sz w:val="24"/>
          <w:szCs w:val="24"/>
        </w:rPr>
        <w:t>7</w:t>
      </w:r>
      <w:r w:rsidR="003805C2" w:rsidRPr="00716DD4">
        <w:rPr>
          <w:rFonts w:ascii="宋体" w:hAnsi="宋体" w:hint="eastAsia"/>
          <w:sz w:val="24"/>
          <w:szCs w:val="24"/>
        </w:rPr>
        <w:t>、</w:t>
      </w:r>
      <w:r w:rsidR="0071760D" w:rsidRPr="00716DD4">
        <w:rPr>
          <w:rFonts w:ascii="宋体" w:hAnsi="宋体" w:hint="eastAsia"/>
          <w:sz w:val="24"/>
          <w:szCs w:val="24"/>
        </w:rPr>
        <w:t>招标代理机构</w:t>
      </w:r>
      <w:r w:rsidR="005129AC" w:rsidRPr="00716DD4">
        <w:rPr>
          <w:rFonts w:ascii="宋体" w:hAnsi="宋体"/>
          <w:sz w:val="24"/>
          <w:szCs w:val="24"/>
        </w:rPr>
        <w:t>考核总分为100分，考核结果分为5个等</w:t>
      </w:r>
      <w:r w:rsidR="007A572C" w:rsidRPr="00716DD4">
        <w:rPr>
          <w:rFonts w:ascii="宋体" w:hAnsi="宋体" w:hint="eastAsia"/>
          <w:sz w:val="24"/>
          <w:szCs w:val="24"/>
        </w:rPr>
        <w:t>级</w:t>
      </w:r>
      <w:r w:rsidR="005129AC" w:rsidRPr="00716DD4">
        <w:rPr>
          <w:rFonts w:ascii="宋体" w:hAnsi="宋体"/>
          <w:sz w:val="24"/>
          <w:szCs w:val="24"/>
        </w:rPr>
        <w:t>。90~100分为优秀，80~89分为良好，70~79分为中等，60~69分为较差，60分以下为不合格</w:t>
      </w:r>
      <w:r w:rsidR="005129AC" w:rsidRPr="00716DD4">
        <w:rPr>
          <w:rFonts w:ascii="宋体" w:hAnsi="宋体" w:hint="eastAsia"/>
          <w:sz w:val="24"/>
          <w:szCs w:val="24"/>
        </w:rPr>
        <w:t>。任意一项目的</w:t>
      </w:r>
      <w:r w:rsidR="0071760D" w:rsidRPr="00716DD4">
        <w:rPr>
          <w:rFonts w:ascii="宋体" w:hAnsi="宋体" w:hint="eastAsia"/>
          <w:sz w:val="24"/>
          <w:szCs w:val="24"/>
        </w:rPr>
        <w:t>招标代理机构</w:t>
      </w:r>
      <w:r w:rsidR="005129AC" w:rsidRPr="00716DD4">
        <w:rPr>
          <w:rFonts w:ascii="宋体" w:hAnsi="宋体" w:hint="eastAsia"/>
          <w:sz w:val="24"/>
          <w:szCs w:val="24"/>
        </w:rPr>
        <w:t>考核得分为</w:t>
      </w:r>
      <w:r w:rsidR="005129AC" w:rsidRPr="00716DD4">
        <w:rPr>
          <w:rFonts w:ascii="宋体" w:hAnsi="宋体"/>
          <w:sz w:val="24"/>
          <w:szCs w:val="24"/>
        </w:rPr>
        <w:t>70~79分</w:t>
      </w:r>
      <w:r w:rsidR="005129AC" w:rsidRPr="00716DD4">
        <w:rPr>
          <w:rFonts w:ascii="宋体" w:hAnsi="宋体" w:hint="eastAsia"/>
          <w:sz w:val="24"/>
          <w:szCs w:val="24"/>
        </w:rPr>
        <w:t>，暂停</w:t>
      </w:r>
      <w:r w:rsidR="0071760D" w:rsidRPr="00716DD4">
        <w:rPr>
          <w:rFonts w:ascii="宋体" w:hAnsi="宋体" w:hint="eastAsia"/>
          <w:sz w:val="24"/>
          <w:szCs w:val="24"/>
        </w:rPr>
        <w:t>该</w:t>
      </w:r>
      <w:r w:rsidR="005129AC" w:rsidRPr="00716DD4">
        <w:rPr>
          <w:rFonts w:ascii="宋体" w:hAnsi="宋体" w:hint="eastAsia"/>
          <w:sz w:val="24"/>
          <w:szCs w:val="24"/>
        </w:rPr>
        <w:t>机构参与抽签活动一个月；</w:t>
      </w:r>
      <w:r w:rsidR="00A20857" w:rsidRPr="00716DD4">
        <w:rPr>
          <w:rFonts w:ascii="宋体" w:hAnsi="宋体" w:hint="eastAsia"/>
          <w:sz w:val="24"/>
          <w:szCs w:val="24"/>
        </w:rPr>
        <w:t>任意一项目的</w:t>
      </w:r>
      <w:r w:rsidR="0071760D" w:rsidRPr="00716DD4">
        <w:rPr>
          <w:rFonts w:ascii="宋体" w:hAnsi="宋体" w:hint="eastAsia"/>
          <w:sz w:val="24"/>
          <w:szCs w:val="24"/>
        </w:rPr>
        <w:t>招标代理机构</w:t>
      </w:r>
      <w:r w:rsidR="00A20857" w:rsidRPr="00716DD4">
        <w:rPr>
          <w:rFonts w:ascii="宋体" w:hAnsi="宋体" w:hint="eastAsia"/>
          <w:sz w:val="24"/>
          <w:szCs w:val="24"/>
        </w:rPr>
        <w:t>考核得分为</w:t>
      </w:r>
      <w:r w:rsidR="00A20857" w:rsidRPr="00716DD4">
        <w:rPr>
          <w:rFonts w:ascii="宋体" w:hAnsi="宋体"/>
          <w:sz w:val="24"/>
          <w:szCs w:val="24"/>
        </w:rPr>
        <w:t>60~69分</w:t>
      </w:r>
      <w:r w:rsidR="00A20857" w:rsidRPr="00716DD4">
        <w:rPr>
          <w:rFonts w:ascii="宋体" w:hAnsi="宋体" w:hint="eastAsia"/>
          <w:sz w:val="24"/>
          <w:szCs w:val="24"/>
        </w:rPr>
        <w:t>，暂停</w:t>
      </w:r>
      <w:r w:rsidR="0071760D" w:rsidRPr="00716DD4">
        <w:rPr>
          <w:rFonts w:ascii="宋体" w:hAnsi="宋体" w:hint="eastAsia"/>
          <w:sz w:val="24"/>
          <w:szCs w:val="24"/>
        </w:rPr>
        <w:t>该</w:t>
      </w:r>
      <w:r w:rsidR="00A20857" w:rsidRPr="00716DD4">
        <w:rPr>
          <w:rFonts w:ascii="宋体" w:hAnsi="宋体" w:hint="eastAsia"/>
          <w:sz w:val="24"/>
          <w:szCs w:val="24"/>
        </w:rPr>
        <w:t>机构参与抽签活动六个月；</w:t>
      </w:r>
      <w:r w:rsidR="00A20857" w:rsidRPr="00716DD4">
        <w:rPr>
          <w:rFonts w:ascii="宋体" w:hAnsi="宋体"/>
          <w:sz w:val="24"/>
          <w:szCs w:val="24"/>
        </w:rPr>
        <w:t>60分以下</w:t>
      </w:r>
      <w:r w:rsidR="00A20857" w:rsidRPr="00716DD4">
        <w:rPr>
          <w:rFonts w:ascii="宋体" w:hAnsi="宋体" w:hint="eastAsia"/>
          <w:sz w:val="24"/>
          <w:szCs w:val="24"/>
        </w:rPr>
        <w:t>，终止该机构服务。</w:t>
      </w:r>
    </w:p>
    <w:p w:rsidR="0071760D" w:rsidRPr="00716DD4" w:rsidRDefault="0071760D" w:rsidP="009C1578">
      <w:pPr>
        <w:tabs>
          <w:tab w:val="left" w:pos="284"/>
        </w:tabs>
        <w:spacing w:line="360" w:lineRule="auto"/>
        <w:jc w:val="left"/>
        <w:rPr>
          <w:rFonts w:ascii="宋体" w:hAnsi="宋体"/>
          <w:sz w:val="24"/>
          <w:szCs w:val="24"/>
        </w:rPr>
      </w:pPr>
      <w:r w:rsidRPr="00716DD4">
        <w:rPr>
          <w:rFonts w:ascii="宋体" w:hAnsi="宋体"/>
          <w:sz w:val="24"/>
          <w:szCs w:val="24"/>
        </w:rPr>
        <w:t>8</w:t>
      </w:r>
      <w:r w:rsidR="003805C2" w:rsidRPr="00716DD4">
        <w:rPr>
          <w:rFonts w:ascii="宋体" w:hAnsi="宋体" w:hint="eastAsia"/>
          <w:sz w:val="24"/>
          <w:szCs w:val="24"/>
        </w:rPr>
        <w:t>、</w:t>
      </w:r>
      <w:r w:rsidRPr="00716DD4">
        <w:rPr>
          <w:rFonts w:ascii="宋体" w:hAnsi="宋体" w:hint="eastAsia"/>
          <w:sz w:val="24"/>
          <w:szCs w:val="24"/>
        </w:rPr>
        <w:t>造价咨询考核等级分为“合格”及“不合格”。任意一项目的造价咨询机构考核等级为“不合格”，暂停该机构参与抽签活动六个月；累计两次考核等级为“不合格”，终止该机构服务。</w:t>
      </w:r>
    </w:p>
    <w:p w:rsidR="00F33F01" w:rsidRPr="00716DD4" w:rsidRDefault="0071760D" w:rsidP="009C1578">
      <w:pPr>
        <w:tabs>
          <w:tab w:val="left" w:pos="284"/>
        </w:tabs>
        <w:spacing w:line="360" w:lineRule="auto"/>
        <w:jc w:val="left"/>
        <w:rPr>
          <w:rFonts w:ascii="宋体" w:hAnsi="宋体"/>
          <w:sz w:val="24"/>
          <w:szCs w:val="24"/>
        </w:rPr>
      </w:pPr>
      <w:r w:rsidRPr="00716DD4">
        <w:rPr>
          <w:rFonts w:ascii="宋体" w:hAnsi="宋体"/>
          <w:sz w:val="24"/>
          <w:szCs w:val="24"/>
        </w:rPr>
        <w:t>9</w:t>
      </w:r>
      <w:r w:rsidR="003805C2" w:rsidRPr="00716DD4">
        <w:rPr>
          <w:rFonts w:ascii="宋体" w:hAnsi="宋体" w:hint="eastAsia"/>
          <w:sz w:val="24"/>
          <w:szCs w:val="24"/>
        </w:rPr>
        <w:t>、</w:t>
      </w:r>
      <w:r w:rsidR="007E7D79" w:rsidRPr="00716DD4">
        <w:rPr>
          <w:rFonts w:ascii="宋体" w:hAnsi="宋体" w:hint="eastAsia"/>
          <w:sz w:val="24"/>
          <w:szCs w:val="24"/>
        </w:rPr>
        <w:t>本规定于2021年11月1日起执行。</w:t>
      </w:r>
    </w:p>
    <w:p w:rsidR="007E7D79" w:rsidRDefault="007E7D79"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pPr>
    </w:p>
    <w:p w:rsidR="002A682C" w:rsidRDefault="002A682C" w:rsidP="009C1578">
      <w:pPr>
        <w:tabs>
          <w:tab w:val="left" w:pos="284"/>
        </w:tabs>
        <w:spacing w:line="360" w:lineRule="auto"/>
        <w:jc w:val="left"/>
        <w:rPr>
          <w:rFonts w:ascii="宋体" w:hAnsi="宋体"/>
          <w:strike/>
          <w:sz w:val="24"/>
          <w:szCs w:val="24"/>
        </w:rPr>
        <w:sectPr w:rsidR="002A682C" w:rsidSect="00E90B47">
          <w:pgSz w:w="11906" w:h="16838"/>
          <w:pgMar w:top="1440" w:right="1800" w:bottom="1440" w:left="1800" w:header="851" w:footer="992" w:gutter="0"/>
          <w:cols w:space="425"/>
          <w:docGrid w:type="lines" w:linePitch="312"/>
        </w:sectPr>
      </w:pPr>
    </w:p>
    <w:p w:rsidR="002A682C" w:rsidRPr="005360C5" w:rsidRDefault="002A682C" w:rsidP="002A682C">
      <w:pPr>
        <w:spacing w:line="360" w:lineRule="auto"/>
        <w:ind w:firstLineChars="200" w:firstLine="480"/>
        <w:rPr>
          <w:rFonts w:ascii="仿宋" w:eastAsia="仿宋" w:hAnsi="仿宋"/>
          <w:sz w:val="24"/>
        </w:rPr>
      </w:pPr>
      <w:r w:rsidRPr="005360C5">
        <w:rPr>
          <w:rFonts w:ascii="仿宋" w:eastAsia="仿宋" w:hAnsi="仿宋" w:hint="eastAsia"/>
          <w:sz w:val="24"/>
        </w:rPr>
        <w:lastRenderedPageBreak/>
        <w:t>附件</w:t>
      </w:r>
      <w:r w:rsidRPr="005360C5">
        <w:rPr>
          <w:rFonts w:ascii="仿宋" w:eastAsia="仿宋" w:hAnsi="仿宋"/>
          <w:sz w:val="24"/>
        </w:rPr>
        <w:t>1</w:t>
      </w:r>
      <w:r w:rsidRPr="005360C5">
        <w:rPr>
          <w:rFonts w:ascii="仿宋" w:eastAsia="仿宋" w:hAnsi="仿宋" w:hint="eastAsia"/>
          <w:sz w:val="24"/>
        </w:rPr>
        <w:t>：</w:t>
      </w:r>
    </w:p>
    <w:p w:rsidR="002A682C" w:rsidRPr="005360C5" w:rsidRDefault="002A682C" w:rsidP="002A682C">
      <w:pPr>
        <w:keepNext/>
        <w:spacing w:before="240" w:after="240" w:line="560" w:lineRule="exact"/>
        <w:jc w:val="center"/>
        <w:outlineLvl w:val="1"/>
        <w:rPr>
          <w:rFonts w:ascii="仿宋" w:eastAsia="仿宋" w:hAnsi="仿宋"/>
          <w:sz w:val="36"/>
          <w:szCs w:val="36"/>
        </w:rPr>
      </w:pPr>
      <w:r w:rsidRPr="005360C5">
        <w:rPr>
          <w:rFonts w:ascii="仿宋" w:eastAsia="仿宋" w:hAnsi="仿宋" w:hint="eastAsia"/>
          <w:sz w:val="36"/>
          <w:szCs w:val="36"/>
        </w:rPr>
        <w:t>第三方机构服务月考核评分表（招标代理）</w:t>
      </w:r>
    </w:p>
    <w:p w:rsidR="002A682C" w:rsidRPr="005360C5" w:rsidRDefault="002A682C" w:rsidP="002A682C">
      <w:pPr>
        <w:pStyle w:val="16"/>
        <w:wordWrap w:val="0"/>
        <w:jc w:val="right"/>
        <w:rPr>
          <w:rFonts w:ascii="宋体" w:eastAsia="宋体" w:hAnsi="宋体" w:cs="宋体"/>
          <w:sz w:val="24"/>
        </w:rPr>
      </w:pPr>
      <w:r w:rsidRPr="005360C5">
        <w:rPr>
          <w:rFonts w:ascii="宋体" w:eastAsia="宋体" w:hAnsi="宋体" w:cs="宋体" w:hint="eastAsia"/>
          <w:sz w:val="24"/>
        </w:rPr>
        <w:t>考核时间：  年 月</w:t>
      </w:r>
    </w:p>
    <w:tbl>
      <w:tblPr>
        <w:tblW w:w="13814" w:type="dxa"/>
        <w:tblLook w:val="04A0"/>
      </w:tblPr>
      <w:tblGrid>
        <w:gridCol w:w="820"/>
        <w:gridCol w:w="3995"/>
        <w:gridCol w:w="3544"/>
        <w:gridCol w:w="1417"/>
        <w:gridCol w:w="1418"/>
        <w:gridCol w:w="2620"/>
      </w:tblGrid>
      <w:tr w:rsidR="002A682C" w:rsidRPr="005360C5" w:rsidTr="00635293">
        <w:trPr>
          <w:trHeight w:val="567"/>
          <w:tblHead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序号</w:t>
            </w:r>
          </w:p>
        </w:tc>
        <w:tc>
          <w:tcPr>
            <w:tcW w:w="3995"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第三方服务机构名称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完成项目名称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考核成绩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考核等级</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备注</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1</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2</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3</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4</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5</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6</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7</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8</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9</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262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bl>
    <w:p w:rsidR="002A682C" w:rsidRPr="005360C5" w:rsidRDefault="002A682C" w:rsidP="002A682C"/>
    <w:p w:rsidR="002A682C" w:rsidRPr="005360C5" w:rsidRDefault="002A682C" w:rsidP="002A682C">
      <w:pPr>
        <w:widowControl/>
        <w:jc w:val="left"/>
      </w:pPr>
      <w:r w:rsidRPr="005360C5">
        <w:br w:type="page"/>
      </w:r>
    </w:p>
    <w:p w:rsidR="00683774" w:rsidRDefault="00683774" w:rsidP="002A682C">
      <w:pPr>
        <w:keepNext/>
        <w:spacing w:before="240" w:after="240" w:line="560" w:lineRule="exact"/>
        <w:jc w:val="center"/>
        <w:outlineLvl w:val="1"/>
        <w:rPr>
          <w:rFonts w:ascii="仿宋" w:eastAsia="仿宋" w:hAnsi="仿宋"/>
          <w:sz w:val="36"/>
          <w:szCs w:val="36"/>
        </w:rPr>
      </w:pPr>
    </w:p>
    <w:p w:rsidR="002A682C" w:rsidRPr="005360C5" w:rsidRDefault="002A682C" w:rsidP="002A682C">
      <w:pPr>
        <w:keepNext/>
        <w:spacing w:before="240" w:after="240" w:line="560" w:lineRule="exact"/>
        <w:jc w:val="center"/>
        <w:outlineLvl w:val="1"/>
        <w:rPr>
          <w:rFonts w:ascii="仿宋" w:eastAsia="仿宋" w:hAnsi="仿宋"/>
          <w:sz w:val="36"/>
          <w:szCs w:val="36"/>
        </w:rPr>
      </w:pPr>
      <w:r w:rsidRPr="005360C5">
        <w:rPr>
          <w:rFonts w:ascii="仿宋" w:eastAsia="仿宋" w:hAnsi="仿宋" w:hint="eastAsia"/>
          <w:sz w:val="36"/>
          <w:szCs w:val="36"/>
        </w:rPr>
        <w:t>第三方机构服务月考核评分表（造价咨询）</w:t>
      </w:r>
    </w:p>
    <w:p w:rsidR="002A682C" w:rsidRPr="005360C5" w:rsidRDefault="002A682C" w:rsidP="002A682C">
      <w:pPr>
        <w:pStyle w:val="16"/>
        <w:wordWrap w:val="0"/>
        <w:jc w:val="right"/>
        <w:rPr>
          <w:rFonts w:ascii="宋体" w:eastAsia="宋体" w:hAnsi="宋体" w:cs="宋体"/>
          <w:sz w:val="24"/>
        </w:rPr>
      </w:pPr>
      <w:r w:rsidRPr="005360C5">
        <w:rPr>
          <w:rFonts w:ascii="宋体" w:eastAsia="宋体" w:hAnsi="宋体" w:cs="宋体" w:hint="eastAsia"/>
          <w:sz w:val="24"/>
        </w:rPr>
        <w:t>考核时间：  年 月</w:t>
      </w:r>
    </w:p>
    <w:tbl>
      <w:tblPr>
        <w:tblW w:w="14029" w:type="dxa"/>
        <w:tblLook w:val="04A0"/>
      </w:tblPr>
      <w:tblGrid>
        <w:gridCol w:w="820"/>
        <w:gridCol w:w="3995"/>
        <w:gridCol w:w="3544"/>
        <w:gridCol w:w="1341"/>
        <w:gridCol w:w="1360"/>
        <w:gridCol w:w="1280"/>
        <w:gridCol w:w="1689"/>
      </w:tblGrid>
      <w:tr w:rsidR="002A682C" w:rsidRPr="005360C5" w:rsidTr="00635293">
        <w:trPr>
          <w:trHeight w:val="567"/>
          <w:tblHead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序号</w:t>
            </w:r>
          </w:p>
        </w:tc>
        <w:tc>
          <w:tcPr>
            <w:tcW w:w="3995"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服务机构名称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完成项目名称</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服务内容</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考核阶段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考核等级</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备注</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1</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2</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3</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4</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5</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6</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7</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8</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r w:rsidR="002A682C" w:rsidRPr="005360C5" w:rsidTr="00635293">
        <w:trPr>
          <w:trHeight w:val="567"/>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9</w:t>
            </w:r>
          </w:p>
        </w:tc>
        <w:tc>
          <w:tcPr>
            <w:tcW w:w="3995"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widowControl/>
              <w:jc w:val="center"/>
              <w:rPr>
                <w:rFonts w:ascii="宋体" w:hAnsi="宋体" w:cs="宋体"/>
                <w:kern w:val="0"/>
                <w:sz w:val="24"/>
                <w:szCs w:val="24"/>
              </w:rPr>
            </w:pPr>
            <w:r w:rsidRPr="005360C5">
              <w:rPr>
                <w:rFonts w:ascii="宋体" w:hAnsi="宋体" w:cs="宋体" w:hint="eastAsia"/>
                <w:kern w:val="0"/>
                <w:sz w:val="24"/>
                <w:szCs w:val="24"/>
              </w:rPr>
              <w:t xml:space="preserve">　</w:t>
            </w:r>
          </w:p>
        </w:tc>
      </w:tr>
    </w:tbl>
    <w:p w:rsidR="002A682C" w:rsidRPr="005360C5" w:rsidRDefault="002A682C" w:rsidP="002A682C"/>
    <w:p w:rsidR="002A682C" w:rsidRPr="005360C5" w:rsidRDefault="002A682C" w:rsidP="002A682C"/>
    <w:p w:rsidR="002A682C" w:rsidRPr="005360C5" w:rsidRDefault="002A682C" w:rsidP="002A682C">
      <w:pPr>
        <w:sectPr w:rsidR="002A682C" w:rsidRPr="005360C5" w:rsidSect="00616797">
          <w:pgSz w:w="16838" w:h="11906" w:orient="landscape"/>
          <w:pgMar w:top="1800" w:right="1440" w:bottom="1800" w:left="1440" w:header="851" w:footer="992" w:gutter="0"/>
          <w:cols w:space="425"/>
          <w:docGrid w:type="lines" w:linePitch="312"/>
        </w:sectPr>
      </w:pPr>
    </w:p>
    <w:p w:rsidR="002A682C" w:rsidRPr="005360C5" w:rsidRDefault="002A682C" w:rsidP="002A682C">
      <w:pPr>
        <w:spacing w:line="360" w:lineRule="auto"/>
        <w:ind w:firstLineChars="200" w:firstLine="480"/>
        <w:rPr>
          <w:rFonts w:ascii="仿宋" w:eastAsia="仿宋" w:hAnsi="仿宋"/>
          <w:sz w:val="24"/>
        </w:rPr>
      </w:pPr>
      <w:r w:rsidRPr="005360C5">
        <w:rPr>
          <w:rFonts w:ascii="仿宋" w:eastAsia="仿宋" w:hAnsi="仿宋" w:hint="eastAsia"/>
          <w:sz w:val="24"/>
        </w:rPr>
        <w:lastRenderedPageBreak/>
        <w:t>附件</w:t>
      </w:r>
      <w:r w:rsidRPr="005360C5">
        <w:rPr>
          <w:rFonts w:ascii="仿宋" w:eastAsia="仿宋" w:hAnsi="仿宋"/>
          <w:sz w:val="24"/>
        </w:rPr>
        <w:t>2</w:t>
      </w:r>
      <w:r w:rsidRPr="005360C5">
        <w:rPr>
          <w:rFonts w:ascii="仿宋" w:eastAsia="仿宋" w:hAnsi="仿宋" w:hint="eastAsia"/>
          <w:sz w:val="24"/>
        </w:rPr>
        <w:t>：</w:t>
      </w:r>
    </w:p>
    <w:p w:rsidR="002A682C" w:rsidRPr="005360C5" w:rsidRDefault="002A682C" w:rsidP="002A682C">
      <w:pPr>
        <w:keepNext/>
        <w:spacing w:before="240" w:after="240" w:line="560" w:lineRule="exact"/>
        <w:jc w:val="center"/>
        <w:outlineLvl w:val="1"/>
        <w:rPr>
          <w:rFonts w:ascii="仿宋" w:eastAsia="仿宋" w:hAnsi="仿宋"/>
          <w:sz w:val="36"/>
          <w:szCs w:val="36"/>
        </w:rPr>
      </w:pPr>
      <w:r w:rsidRPr="005360C5">
        <w:rPr>
          <w:rFonts w:ascii="仿宋" w:eastAsia="仿宋" w:hAnsi="仿宋" w:hint="eastAsia"/>
          <w:sz w:val="36"/>
          <w:szCs w:val="36"/>
        </w:rPr>
        <w:t>代理机构服务项目考核评分（招标代理）</w:t>
      </w:r>
    </w:p>
    <w:p w:rsidR="002A682C" w:rsidRPr="005360C5" w:rsidRDefault="002A682C" w:rsidP="002A682C">
      <w:pPr>
        <w:pStyle w:val="16"/>
        <w:rPr>
          <w:rFonts w:ascii="宋体" w:eastAsia="宋体" w:hAnsi="宋体" w:cs="宋体"/>
          <w:sz w:val="24"/>
          <w:szCs w:val="24"/>
        </w:rPr>
      </w:pPr>
      <w:r w:rsidRPr="005360C5">
        <w:rPr>
          <w:rFonts w:ascii="宋体" w:eastAsia="宋体" w:hAnsi="宋体" w:cs="宋体" w:hint="eastAsia"/>
          <w:sz w:val="24"/>
          <w:szCs w:val="24"/>
        </w:rPr>
        <w:t>服务单位名称：</w:t>
      </w:r>
    </w:p>
    <w:p w:rsidR="002A682C" w:rsidRPr="005360C5" w:rsidRDefault="002A682C" w:rsidP="002A682C">
      <w:pPr>
        <w:pStyle w:val="16"/>
        <w:rPr>
          <w:rFonts w:ascii="宋体" w:eastAsia="宋体" w:hAnsi="宋体" w:cs="宋体"/>
          <w:sz w:val="24"/>
          <w:szCs w:val="24"/>
        </w:rPr>
      </w:pPr>
      <w:r w:rsidRPr="005360C5">
        <w:rPr>
          <w:rFonts w:ascii="宋体" w:eastAsia="宋体" w:hAnsi="宋体" w:cs="宋体" w:hint="eastAsia"/>
          <w:sz w:val="24"/>
          <w:szCs w:val="24"/>
        </w:rPr>
        <w:t>代理项目：</w:t>
      </w:r>
    </w:p>
    <w:p w:rsidR="002A682C" w:rsidRPr="005360C5" w:rsidRDefault="002A682C" w:rsidP="002A682C">
      <w:pPr>
        <w:pStyle w:val="16"/>
        <w:rPr>
          <w:rFonts w:ascii="宋体" w:eastAsia="宋体" w:hAnsi="宋体" w:cs="宋体"/>
          <w:sz w:val="24"/>
          <w:szCs w:val="24"/>
        </w:rPr>
      </w:pPr>
      <w:r w:rsidRPr="005360C5">
        <w:rPr>
          <w:rFonts w:ascii="宋体" w:eastAsia="宋体" w:hAnsi="宋体" w:cs="宋体" w:hint="eastAsia"/>
          <w:sz w:val="24"/>
          <w:szCs w:val="24"/>
        </w:rPr>
        <w:t>考核时间：  年 月 日</w:t>
      </w:r>
    </w:p>
    <w:tbl>
      <w:tblPr>
        <w:tblW w:w="7959" w:type="dxa"/>
        <w:tblInd w:w="87" w:type="dxa"/>
        <w:tblLayout w:type="fixed"/>
        <w:tblLook w:val="04A0"/>
      </w:tblPr>
      <w:tblGrid>
        <w:gridCol w:w="872"/>
        <w:gridCol w:w="1090"/>
        <w:gridCol w:w="2918"/>
        <w:gridCol w:w="1315"/>
        <w:gridCol w:w="1056"/>
        <w:gridCol w:w="708"/>
      </w:tblGrid>
      <w:tr w:rsidR="002A682C" w:rsidRPr="005360C5" w:rsidTr="00635293">
        <w:trPr>
          <w:trHeight w:val="630"/>
          <w:tblHeader/>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pStyle w:val="16"/>
              <w:jc w:val="center"/>
              <w:rPr>
                <w:rFonts w:ascii="宋体" w:eastAsia="宋体" w:hAnsi="宋体" w:cs="宋体"/>
                <w:sz w:val="24"/>
                <w:szCs w:val="24"/>
              </w:rPr>
            </w:pPr>
            <w:r w:rsidRPr="005360C5">
              <w:rPr>
                <w:rFonts w:ascii="宋体" w:eastAsia="宋体" w:hAnsi="宋体" w:cs="宋体" w:hint="eastAsia"/>
                <w:sz w:val="24"/>
                <w:szCs w:val="24"/>
              </w:rPr>
              <w:t>序号</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pStyle w:val="16"/>
              <w:jc w:val="center"/>
              <w:rPr>
                <w:rFonts w:ascii="宋体" w:eastAsia="宋体" w:hAnsi="宋体" w:cs="宋体"/>
                <w:sz w:val="24"/>
                <w:szCs w:val="24"/>
              </w:rPr>
            </w:pPr>
            <w:r w:rsidRPr="005360C5">
              <w:rPr>
                <w:rFonts w:ascii="宋体" w:eastAsia="宋体" w:hAnsi="宋体" w:cs="宋体" w:hint="eastAsia"/>
                <w:sz w:val="24"/>
                <w:szCs w:val="24"/>
              </w:rPr>
              <w:t>考  核  内  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pStyle w:val="16"/>
              <w:rPr>
                <w:rFonts w:ascii="宋体" w:eastAsia="宋体" w:hAnsi="宋体" w:cs="宋体"/>
                <w:sz w:val="24"/>
                <w:szCs w:val="24"/>
              </w:rPr>
            </w:pPr>
            <w:r w:rsidRPr="005360C5">
              <w:rPr>
                <w:rFonts w:ascii="宋体" w:eastAsia="宋体" w:hAnsi="宋体" w:cs="宋体" w:hint="eastAsia"/>
                <w:sz w:val="24"/>
                <w:szCs w:val="24"/>
              </w:rPr>
              <w:t>考核扣分</w:t>
            </w:r>
          </w:p>
        </w:tc>
      </w:tr>
      <w:tr w:rsidR="002A682C" w:rsidRPr="005360C5" w:rsidTr="00635293">
        <w:trPr>
          <w:trHeight w:val="475"/>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招标</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未按照规定要求和时限在招标网站上发布信息或者发布的信息内容不完整的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信息发布混乱、内容错误，排版不工整，或者就同一项目发布两次及以上内容相同的信息的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发布（售）的文件要素不全、内容错误或有缺项漏项的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文件的售价每份超出300元或未免费提供电子标书的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5</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文件前后条款自相矛盾、存在歧义的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6</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文件发布（售）、澄清、修改、延长投标（响应）截止日期或者调整开标（响应）日期等未按规定时间执行的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7</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代理机构登记备案信息时提供虚假、伪造材料的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8</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代理机构拒绝退还投标人保证金的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431"/>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开标</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9</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在开标（谈判）现场工作人员少于 2 人的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10</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开标前有关准备工作不充分，影响正常评审的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11</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开标不符合相关规定、开标后仍然接受投标人投标</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12</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未按文件规定的时间准时开标的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13</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与投标人，投标人恶意串通操纵活动的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47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评标</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14</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项目评标未按程序执行，擅自改变招标文件中规定的评审标准、方法和中标（成交）条件的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15</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在电子评审过程中，由于专职从业人员信息录入或设置错误，导致项目无法进行的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16</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在开评标过程中，没有确保评审委员会成员、评标现场与开标、唱标现场分离的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17</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在评审工作开始前，没有将评审委员会成员手机等通讯工具或者相关电子设备统一保管</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96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18</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公开招标中采用综合评分法的，未对评审数据进行认真校对和核对，提示评审委员会复核或者书面说明理由，出现客观分评分不一致、分项评分超出评审标准范围、分值汇总计算错误等评审错误或者畸高、畸低的重大差异评分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19</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组织样品评审和样品保管（退样）不符合有关规定的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lastRenderedPageBreak/>
              <w:t>20</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结果（中标）通知书与评审委员会评审结果不一致或发现评审委员会违规打分（固定分值）不向监督部门报告的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21</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在组织开标、评审过程中，存在带有倾向性解释或说明的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22</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擅自规避开评标现场监控录像、录音的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23</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未按照规定组织重新评审的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24</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未按照规定抽取评审专家的，或评审委员会构成不合法的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6</w:t>
            </w:r>
          </w:p>
        </w:tc>
      </w:tr>
      <w:tr w:rsidR="002A682C" w:rsidRPr="005360C5" w:rsidTr="00635293">
        <w:trPr>
          <w:trHeight w:val="72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25</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开评标现场组织混乱，与评审无关人员进入评审现场、评审过程中出现评审委员会成员及现场工作人员查看或者使用手机等通讯工具、随意进出开评标现场的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6</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26</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在评审过程中和评审工作结束后，出现评审委员会成员和其他无关人员记录、复制或者带走任何评审资料的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6</w:t>
            </w:r>
          </w:p>
        </w:tc>
      </w:tr>
      <w:tr w:rsidR="002A682C" w:rsidRPr="005360C5" w:rsidTr="00635293">
        <w:trPr>
          <w:trHeight w:val="449"/>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中标</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49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27</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未按照规定时间发布中标（成交）结果或发布完整、有效的中标（成交）结果的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93"/>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答疑、质疑、异议</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28</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拒收法定期限内以有效方式提交的询问或者质疑的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29</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询问或者质疑处理相关文件未依法送达的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72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30</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未在规定时间内对投标人的询问或者质疑作出答复的；处理质疑结果未及时报招标人或监督部门的；处理质疑不认真的，回复依据不充分的；形成有效投诉的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31</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询问或者质疑答复违背客观事实，或者在处理过程中违反有关保密规定的</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6</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32</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询问、质疑答复的内容未针对询问、质疑事项或者超出询问、质疑事项，引起矛盾纠纷或在答复过程中激化矛盾导致投诉的</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6</w:t>
            </w:r>
          </w:p>
        </w:tc>
      </w:tr>
      <w:tr w:rsidR="002A682C" w:rsidRPr="005360C5" w:rsidTr="00635293">
        <w:trPr>
          <w:trHeight w:val="42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投诉</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33</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在收到投诉书副本后，未按照规定向招标人及招标监督部门报送情况说明，未提交相关证据、依据和其他有关材料的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34</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在代理业务中有过错且处置不当、或者程序、文件等存在违法违规事项、或者因服务态度恶劣，致使投标人举报、投诉，经查实，造成不良影响的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49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归档</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35</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同一项目的归档文件、发布（售）的文件、网上公告信息内容不一致的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315"/>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36</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未及时跟踪中标人合同签订情况的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37</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招投标活动相关记录内容不完整、不准确的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38</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收到与招标人与中标人的采购合同30天之内未移交纸质代理卷宗、电子版代理卷宗，且归档资料不完整、不及时的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6"/>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b/>
                <w:bCs/>
                <w:sz w:val="24"/>
                <w:szCs w:val="24"/>
              </w:rPr>
            </w:pPr>
            <w:r w:rsidRPr="005360C5">
              <w:rPr>
                <w:rFonts w:ascii="宋体" w:hAnsi="宋体" w:hint="eastAsia"/>
                <w:b/>
                <w:bCs/>
                <w:sz w:val="24"/>
                <w:szCs w:val="24"/>
              </w:rPr>
              <w:t>其他</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lastRenderedPageBreak/>
              <w:t>39</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依法需要终止活动，未发布项目终止公告并说明原因的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40</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代理机构发生登记信息变更，未在信息变更之日起10个工作日内向招标人更新备案信息的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41</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瞒报、虚报、乱报或未及时向招标人及监督部门上报项目完成情况等有关统计信息的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3</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42</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专职从业人员恶意诋毁、排挤其他代理机构，或唆使投标人恶意投诉的</w:t>
            </w:r>
          </w:p>
        </w:tc>
        <w:tc>
          <w:tcPr>
            <w:tcW w:w="708" w:type="dxa"/>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6</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43</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开标前泄露已获取文件的潜在投标人的名称、数量、标底及评审专家信息的，或者其他可能影响公平竞争的情况的</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44</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代理机构违反规定隐匿、销毁应当保存的文件或者伪造、变造文件的</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54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45</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与投标人、评审委员会成员或者相关当事人串通的</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48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46</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rPr>
                <w:rFonts w:ascii="宋体" w:hAnsi="宋体" w:cs="宋体"/>
                <w:sz w:val="24"/>
                <w:szCs w:val="24"/>
              </w:rPr>
            </w:pPr>
            <w:r w:rsidRPr="005360C5">
              <w:rPr>
                <w:rFonts w:ascii="宋体" w:hAnsi="宋体" w:hint="eastAsia"/>
                <w:sz w:val="24"/>
                <w:szCs w:val="24"/>
              </w:rPr>
              <w:t>接受人或者投标人组织的宴请、旅游、娱乐的，收受礼品、现金、有价证券，或者向人、投标人报销应由个人承担费用的</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jc w:val="center"/>
              <w:rPr>
                <w:rFonts w:ascii="宋体" w:hAnsi="宋体" w:cs="宋体"/>
                <w:sz w:val="24"/>
                <w:szCs w:val="24"/>
              </w:rPr>
            </w:pPr>
            <w:r w:rsidRPr="005360C5">
              <w:rPr>
                <w:rFonts w:ascii="宋体" w:hAnsi="宋体" w:hint="eastAsia"/>
                <w:sz w:val="24"/>
                <w:szCs w:val="24"/>
              </w:rPr>
              <w:t>20</w:t>
            </w:r>
          </w:p>
        </w:tc>
      </w:tr>
      <w:tr w:rsidR="002A682C" w:rsidRPr="005360C5" w:rsidTr="00635293">
        <w:trPr>
          <w:trHeight w:val="75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pStyle w:val="16"/>
              <w:jc w:val="center"/>
              <w:rPr>
                <w:rFonts w:ascii="宋体" w:eastAsia="宋体" w:hAnsi="宋体" w:cs="宋体"/>
                <w:kern w:val="0"/>
                <w:sz w:val="24"/>
                <w:szCs w:val="24"/>
              </w:rPr>
            </w:pPr>
            <w:r w:rsidRPr="005360C5">
              <w:rPr>
                <w:rFonts w:ascii="宋体" w:eastAsia="宋体" w:hAnsi="宋体" w:cs="宋体" w:hint="eastAsia"/>
                <w:kern w:val="0"/>
                <w:sz w:val="24"/>
                <w:szCs w:val="24"/>
              </w:rPr>
              <w:t>合计</w:t>
            </w:r>
          </w:p>
        </w:tc>
        <w:tc>
          <w:tcPr>
            <w:tcW w:w="6379" w:type="dxa"/>
            <w:gridSpan w:val="4"/>
            <w:tcBorders>
              <w:top w:val="nil"/>
              <w:left w:val="nil"/>
              <w:bottom w:val="single" w:sz="4" w:space="0" w:color="auto"/>
              <w:right w:val="single" w:sz="4" w:space="0" w:color="auto"/>
            </w:tcBorders>
            <w:shd w:val="clear" w:color="auto" w:fill="auto"/>
            <w:vAlign w:val="center"/>
            <w:hideMark/>
          </w:tcPr>
          <w:p w:rsidR="002A682C" w:rsidRPr="005360C5" w:rsidRDefault="002A682C" w:rsidP="00635293">
            <w:pPr>
              <w:pStyle w:val="16"/>
              <w:rPr>
                <w:rFonts w:ascii="宋体" w:eastAsia="宋体" w:hAnsi="宋体" w:cs="宋体"/>
                <w:kern w:val="0"/>
                <w:sz w:val="24"/>
                <w:szCs w:val="24"/>
              </w:rPr>
            </w:pPr>
            <w:r w:rsidRPr="005360C5">
              <w:rPr>
                <w:rFonts w:ascii="宋体" w:eastAsia="宋体" w:hAnsi="宋体" w:cs="宋体" w:hint="eastAsia"/>
                <w:kern w:val="0"/>
                <w:sz w:val="24"/>
                <w:szCs w:val="24"/>
              </w:rPr>
              <w:t>考核总扣分</w:t>
            </w:r>
          </w:p>
        </w:tc>
        <w:tc>
          <w:tcPr>
            <w:tcW w:w="708" w:type="dxa"/>
            <w:tcBorders>
              <w:top w:val="nil"/>
              <w:left w:val="nil"/>
              <w:bottom w:val="single" w:sz="4" w:space="0" w:color="auto"/>
              <w:right w:val="single" w:sz="4" w:space="0" w:color="auto"/>
            </w:tcBorders>
            <w:shd w:val="clear" w:color="auto" w:fill="auto"/>
            <w:noWrap/>
            <w:vAlign w:val="center"/>
            <w:hideMark/>
          </w:tcPr>
          <w:p w:rsidR="002A682C" w:rsidRPr="005360C5" w:rsidRDefault="002A682C" w:rsidP="00635293">
            <w:pPr>
              <w:pStyle w:val="16"/>
              <w:jc w:val="center"/>
              <w:rPr>
                <w:rFonts w:ascii="宋体" w:eastAsia="宋体" w:hAnsi="宋体" w:cs="宋体"/>
                <w:kern w:val="0"/>
                <w:sz w:val="24"/>
                <w:szCs w:val="24"/>
              </w:rPr>
            </w:pPr>
          </w:p>
        </w:tc>
      </w:tr>
      <w:tr w:rsidR="002A682C" w:rsidRPr="005360C5" w:rsidTr="00635293">
        <w:trPr>
          <w:trHeight w:val="832"/>
        </w:trPr>
        <w:tc>
          <w:tcPr>
            <w:tcW w:w="1962"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tabs>
                <w:tab w:val="left" w:pos="180"/>
                <w:tab w:val="left" w:pos="360"/>
              </w:tabs>
              <w:ind w:firstLineChars="3" w:firstLine="7"/>
              <w:rPr>
                <w:rFonts w:ascii="宋体" w:hAnsi="宋体" w:cs="宋体"/>
                <w:kern w:val="0"/>
                <w:sz w:val="24"/>
                <w:szCs w:val="24"/>
              </w:rPr>
            </w:pPr>
            <w:r w:rsidRPr="005360C5">
              <w:rPr>
                <w:rFonts w:ascii="宋体" w:hAnsi="宋体" w:cs="宋体" w:hint="eastAsia"/>
                <w:kern w:val="0"/>
                <w:sz w:val="24"/>
                <w:szCs w:val="24"/>
              </w:rPr>
              <w:t>考核总得分=</w:t>
            </w:r>
          </w:p>
          <w:p w:rsidR="002A682C" w:rsidRPr="005360C5" w:rsidRDefault="002A682C" w:rsidP="00635293">
            <w:pPr>
              <w:tabs>
                <w:tab w:val="left" w:pos="180"/>
                <w:tab w:val="left" w:pos="360"/>
              </w:tabs>
              <w:ind w:firstLineChars="3" w:firstLine="7"/>
              <w:rPr>
                <w:rFonts w:ascii="宋体" w:hAnsi="宋体" w:cs="宋体"/>
                <w:kern w:val="0"/>
                <w:sz w:val="24"/>
                <w:szCs w:val="24"/>
              </w:rPr>
            </w:pPr>
            <w:r w:rsidRPr="005360C5">
              <w:rPr>
                <w:rFonts w:ascii="宋体" w:hAnsi="宋体" w:cs="宋体" w:hint="eastAsia"/>
                <w:kern w:val="0"/>
                <w:sz w:val="24"/>
                <w:szCs w:val="24"/>
              </w:rPr>
              <w:t>100-总扣分</w:t>
            </w:r>
          </w:p>
        </w:tc>
        <w:tc>
          <w:tcPr>
            <w:tcW w:w="2918" w:type="dxa"/>
            <w:tcBorders>
              <w:top w:val="nil"/>
              <w:left w:val="nil"/>
              <w:bottom w:val="single" w:sz="4" w:space="0" w:color="auto"/>
              <w:right w:val="single" w:sz="4" w:space="0" w:color="auto"/>
            </w:tcBorders>
            <w:shd w:val="clear" w:color="auto" w:fill="auto"/>
            <w:vAlign w:val="center"/>
          </w:tcPr>
          <w:p w:rsidR="002A682C" w:rsidRPr="005360C5" w:rsidRDefault="002A682C" w:rsidP="00635293">
            <w:pPr>
              <w:tabs>
                <w:tab w:val="left" w:pos="180"/>
                <w:tab w:val="left" w:pos="360"/>
              </w:tabs>
              <w:spacing w:line="60" w:lineRule="auto"/>
              <w:ind w:firstLineChars="3" w:firstLine="7"/>
              <w:rPr>
                <w:rFonts w:ascii="宋体" w:hAnsi="宋体" w:cs="宋体"/>
                <w:kern w:val="0"/>
                <w:sz w:val="24"/>
                <w:szCs w:val="24"/>
              </w:rPr>
            </w:pPr>
          </w:p>
        </w:tc>
        <w:tc>
          <w:tcPr>
            <w:tcW w:w="1315" w:type="dxa"/>
            <w:tcBorders>
              <w:top w:val="nil"/>
              <w:left w:val="nil"/>
              <w:bottom w:val="single" w:sz="4" w:space="0" w:color="auto"/>
              <w:right w:val="single" w:sz="4" w:space="0" w:color="auto"/>
            </w:tcBorders>
            <w:shd w:val="clear" w:color="auto" w:fill="auto"/>
            <w:vAlign w:val="center"/>
          </w:tcPr>
          <w:p w:rsidR="002A682C" w:rsidRPr="005360C5" w:rsidRDefault="002A682C" w:rsidP="00635293">
            <w:pPr>
              <w:tabs>
                <w:tab w:val="left" w:pos="180"/>
                <w:tab w:val="left" w:pos="360"/>
              </w:tabs>
              <w:spacing w:line="60" w:lineRule="auto"/>
              <w:ind w:firstLineChars="3" w:firstLine="7"/>
              <w:rPr>
                <w:rFonts w:ascii="宋体" w:hAnsi="宋体" w:cs="宋体"/>
                <w:kern w:val="0"/>
                <w:sz w:val="24"/>
                <w:szCs w:val="24"/>
              </w:rPr>
            </w:pPr>
            <w:r w:rsidRPr="005360C5">
              <w:rPr>
                <w:rFonts w:ascii="宋体" w:hAnsi="宋体" w:cs="宋体" w:hint="eastAsia"/>
                <w:kern w:val="0"/>
                <w:sz w:val="24"/>
                <w:szCs w:val="24"/>
              </w:rPr>
              <w:t>考核成绩</w:t>
            </w:r>
          </w:p>
          <w:p w:rsidR="002A682C" w:rsidRPr="005360C5" w:rsidRDefault="002A682C" w:rsidP="00635293">
            <w:pPr>
              <w:tabs>
                <w:tab w:val="left" w:pos="180"/>
                <w:tab w:val="left" w:pos="360"/>
              </w:tabs>
              <w:spacing w:line="60" w:lineRule="auto"/>
              <w:ind w:firstLineChars="3" w:firstLine="7"/>
              <w:rPr>
                <w:rFonts w:ascii="宋体" w:hAnsi="宋体" w:cs="宋体"/>
                <w:kern w:val="0"/>
                <w:sz w:val="24"/>
                <w:szCs w:val="24"/>
              </w:rPr>
            </w:pPr>
            <w:r w:rsidRPr="005360C5">
              <w:rPr>
                <w:rFonts w:ascii="宋体" w:hAnsi="宋体" w:cs="宋体" w:hint="eastAsia"/>
                <w:kern w:val="0"/>
                <w:sz w:val="24"/>
                <w:szCs w:val="24"/>
              </w:rPr>
              <w:t>等级</w:t>
            </w:r>
          </w:p>
        </w:tc>
        <w:tc>
          <w:tcPr>
            <w:tcW w:w="1764" w:type="dxa"/>
            <w:gridSpan w:val="2"/>
            <w:tcBorders>
              <w:top w:val="nil"/>
              <w:left w:val="nil"/>
              <w:bottom w:val="single" w:sz="4" w:space="0" w:color="auto"/>
              <w:right w:val="single" w:sz="4" w:space="0" w:color="auto"/>
            </w:tcBorders>
            <w:shd w:val="clear" w:color="auto" w:fill="auto"/>
            <w:vAlign w:val="center"/>
          </w:tcPr>
          <w:p w:rsidR="002A682C" w:rsidRPr="005360C5" w:rsidRDefault="002A682C" w:rsidP="00635293">
            <w:pPr>
              <w:pStyle w:val="16"/>
              <w:rPr>
                <w:rFonts w:ascii="宋体" w:eastAsia="宋体" w:hAnsi="宋体" w:cs="宋体"/>
                <w:kern w:val="0"/>
                <w:sz w:val="24"/>
                <w:szCs w:val="24"/>
              </w:rPr>
            </w:pPr>
          </w:p>
        </w:tc>
      </w:tr>
      <w:tr w:rsidR="002A682C" w:rsidRPr="005360C5" w:rsidTr="00635293">
        <w:trPr>
          <w:trHeight w:val="1701"/>
        </w:trPr>
        <w:tc>
          <w:tcPr>
            <w:tcW w:w="1962"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82C" w:rsidRPr="005360C5" w:rsidRDefault="002A682C" w:rsidP="00635293">
            <w:pPr>
              <w:rPr>
                <w:rFonts w:ascii="宋体" w:hAnsi="宋体" w:cs="宋体"/>
                <w:kern w:val="0"/>
                <w:sz w:val="24"/>
                <w:szCs w:val="24"/>
              </w:rPr>
            </w:pPr>
            <w:r w:rsidRPr="005360C5">
              <w:rPr>
                <w:rFonts w:ascii="宋体" w:hAnsi="宋体" w:cs="宋体" w:hint="eastAsia"/>
                <w:kern w:val="0"/>
                <w:sz w:val="24"/>
                <w:szCs w:val="24"/>
              </w:rPr>
              <w:t>考核小组签字</w:t>
            </w:r>
          </w:p>
        </w:tc>
        <w:tc>
          <w:tcPr>
            <w:tcW w:w="5997" w:type="dxa"/>
            <w:gridSpan w:val="4"/>
            <w:tcBorders>
              <w:top w:val="nil"/>
              <w:left w:val="nil"/>
              <w:bottom w:val="single" w:sz="4" w:space="0" w:color="auto"/>
              <w:right w:val="single" w:sz="4" w:space="0" w:color="auto"/>
            </w:tcBorders>
            <w:shd w:val="clear" w:color="auto" w:fill="auto"/>
            <w:vAlign w:val="center"/>
          </w:tcPr>
          <w:p w:rsidR="002A682C" w:rsidRPr="005360C5" w:rsidRDefault="002A682C" w:rsidP="00635293">
            <w:pPr>
              <w:pStyle w:val="16"/>
              <w:rPr>
                <w:rFonts w:ascii="宋体" w:eastAsia="宋体" w:hAnsi="宋体" w:cs="宋体"/>
                <w:kern w:val="0"/>
                <w:sz w:val="24"/>
                <w:szCs w:val="24"/>
              </w:rPr>
            </w:pPr>
          </w:p>
        </w:tc>
      </w:tr>
    </w:tbl>
    <w:p w:rsidR="002A682C" w:rsidRPr="005360C5" w:rsidRDefault="002A682C" w:rsidP="002A682C">
      <w:pPr>
        <w:spacing w:line="360" w:lineRule="auto"/>
        <w:rPr>
          <w:rFonts w:ascii="宋体" w:hAnsi="宋体"/>
          <w:bCs/>
          <w:sz w:val="24"/>
        </w:rPr>
      </w:pPr>
      <w:r w:rsidRPr="005360C5">
        <w:rPr>
          <w:rFonts w:ascii="宋体" w:hAnsi="宋体" w:hint="eastAsia"/>
          <w:bCs/>
          <w:sz w:val="24"/>
        </w:rPr>
        <w:t>注：</w:t>
      </w:r>
      <w:bookmarkStart w:id="0" w:name="_Hlk83887859"/>
      <w:r w:rsidRPr="005360C5">
        <w:rPr>
          <w:rFonts w:ascii="宋体" w:hAnsi="宋体" w:hint="eastAsia"/>
          <w:bCs/>
          <w:sz w:val="24"/>
        </w:rPr>
        <w:t>1、</w:t>
      </w:r>
      <w:r w:rsidRPr="005360C5">
        <w:rPr>
          <w:rFonts w:ascii="宋体" w:hAnsi="宋体"/>
          <w:bCs/>
          <w:sz w:val="24"/>
        </w:rPr>
        <w:t>考核总分为100分</w:t>
      </w:r>
      <w:bookmarkEnd w:id="0"/>
      <w:r w:rsidRPr="005360C5">
        <w:rPr>
          <w:rFonts w:ascii="宋体" w:hAnsi="宋体"/>
          <w:bCs/>
          <w:sz w:val="24"/>
        </w:rPr>
        <w:t>。</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2、考核小组成员为项目实施部门</w:t>
      </w:r>
      <w:r w:rsidRPr="005360C5">
        <w:rPr>
          <w:rFonts w:ascii="宋体" w:hAnsi="宋体"/>
          <w:bCs/>
          <w:sz w:val="24"/>
        </w:rPr>
        <w:t>/</w:t>
      </w:r>
      <w:r w:rsidRPr="005360C5">
        <w:rPr>
          <w:rFonts w:ascii="宋体" w:hAnsi="宋体" w:hint="eastAsia"/>
          <w:bCs/>
          <w:sz w:val="24"/>
        </w:rPr>
        <w:t>子公司负责人及建设管理中心相关部门负责人。</w:t>
      </w:r>
    </w:p>
    <w:p w:rsidR="002A682C" w:rsidRPr="005360C5" w:rsidRDefault="002A682C" w:rsidP="002A682C"/>
    <w:p w:rsidR="002A682C" w:rsidRPr="005360C5" w:rsidRDefault="002A682C" w:rsidP="002A682C">
      <w:pPr>
        <w:widowControl/>
        <w:jc w:val="left"/>
        <w:rPr>
          <w:rFonts w:ascii="宋体" w:hAnsi="宋体"/>
          <w:sz w:val="24"/>
        </w:rPr>
      </w:pPr>
      <w:r w:rsidRPr="005360C5">
        <w:rPr>
          <w:rFonts w:ascii="宋体" w:hAnsi="宋体"/>
          <w:sz w:val="24"/>
        </w:rPr>
        <w:br w:type="page"/>
      </w:r>
    </w:p>
    <w:p w:rsidR="002A682C" w:rsidRPr="005360C5" w:rsidRDefault="002A682C" w:rsidP="002A682C">
      <w:pPr>
        <w:spacing w:line="360" w:lineRule="auto"/>
        <w:ind w:firstLineChars="200" w:firstLine="480"/>
        <w:rPr>
          <w:rFonts w:ascii="仿宋" w:eastAsia="仿宋" w:hAnsi="仿宋"/>
          <w:sz w:val="24"/>
        </w:rPr>
      </w:pPr>
      <w:r w:rsidRPr="005360C5">
        <w:rPr>
          <w:rFonts w:ascii="仿宋" w:eastAsia="仿宋" w:hAnsi="仿宋" w:hint="eastAsia"/>
          <w:sz w:val="24"/>
        </w:rPr>
        <w:lastRenderedPageBreak/>
        <w:t>附件3：</w:t>
      </w:r>
    </w:p>
    <w:p w:rsidR="002A682C" w:rsidRPr="005360C5" w:rsidRDefault="002A682C" w:rsidP="002A682C">
      <w:pPr>
        <w:keepNext/>
        <w:spacing w:before="240" w:after="240" w:line="560" w:lineRule="exact"/>
        <w:jc w:val="center"/>
        <w:outlineLvl w:val="1"/>
        <w:rPr>
          <w:rFonts w:ascii="仿宋" w:eastAsia="仿宋" w:hAnsi="仿宋"/>
          <w:sz w:val="36"/>
          <w:szCs w:val="36"/>
        </w:rPr>
      </w:pPr>
      <w:r w:rsidRPr="005360C5">
        <w:rPr>
          <w:rFonts w:ascii="仿宋" w:eastAsia="仿宋" w:hAnsi="仿宋" w:hint="eastAsia"/>
          <w:sz w:val="36"/>
          <w:szCs w:val="36"/>
        </w:rPr>
        <w:t>造价咨询机构考核办法</w:t>
      </w:r>
    </w:p>
    <w:p w:rsidR="002A682C" w:rsidRPr="005360C5" w:rsidRDefault="002A682C" w:rsidP="002A682C">
      <w:pPr>
        <w:spacing w:line="360" w:lineRule="auto"/>
        <w:ind w:firstLineChars="200" w:firstLine="480"/>
        <w:rPr>
          <w:rFonts w:ascii="宋体" w:hAnsi="宋体"/>
          <w:sz w:val="24"/>
        </w:rPr>
      </w:pPr>
      <w:r w:rsidRPr="005360C5">
        <w:rPr>
          <w:rFonts w:ascii="宋体" w:hAnsi="宋体" w:hint="eastAsia"/>
          <w:bCs/>
          <w:sz w:val="24"/>
        </w:rPr>
        <w:t>一、最终报告效率时限为从委托任务下达次日起至造价咨询机构上报的最终报告时间为止。效率时间为参考时间，一般要求要少于该时间，具体在委托中明确。天数均为日历天。效率时限详见以下条款：</w:t>
      </w:r>
    </w:p>
    <w:p w:rsidR="002A682C" w:rsidRPr="005360C5" w:rsidRDefault="002A682C" w:rsidP="002A682C">
      <w:pPr>
        <w:numPr>
          <w:ilvl w:val="0"/>
          <w:numId w:val="10"/>
        </w:numPr>
        <w:spacing w:line="360" w:lineRule="auto"/>
        <w:rPr>
          <w:rFonts w:ascii="宋体" w:hAnsi="宋体"/>
          <w:bCs/>
          <w:sz w:val="24"/>
        </w:rPr>
      </w:pPr>
      <w:r w:rsidRPr="005360C5">
        <w:rPr>
          <w:rFonts w:ascii="宋体" w:hAnsi="宋体" w:hint="eastAsia"/>
          <w:bCs/>
          <w:sz w:val="24"/>
        </w:rPr>
        <w:t>标底编制</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自委托下达次日起管道工程类15天、厂区工程类30天、其它工程10天提交最终报告（项目若需审标，提交最终报告时间最多可延长10天）。</w:t>
      </w:r>
    </w:p>
    <w:p w:rsidR="002A682C" w:rsidRPr="005360C5" w:rsidRDefault="002A682C" w:rsidP="002A682C">
      <w:pPr>
        <w:numPr>
          <w:ilvl w:val="0"/>
          <w:numId w:val="10"/>
        </w:numPr>
        <w:spacing w:line="360" w:lineRule="auto"/>
        <w:rPr>
          <w:rFonts w:ascii="宋体" w:hAnsi="宋体"/>
          <w:bCs/>
          <w:sz w:val="24"/>
        </w:rPr>
      </w:pPr>
      <w:r w:rsidRPr="005360C5">
        <w:rPr>
          <w:rFonts w:ascii="宋体" w:hAnsi="宋体" w:hint="eastAsia"/>
          <w:bCs/>
          <w:sz w:val="24"/>
        </w:rPr>
        <w:t>标底审核</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自委托下达次日起7天提交审核报告。</w:t>
      </w:r>
    </w:p>
    <w:p w:rsidR="002A682C" w:rsidRPr="005360C5" w:rsidRDefault="002A682C" w:rsidP="002A682C">
      <w:pPr>
        <w:numPr>
          <w:ilvl w:val="0"/>
          <w:numId w:val="10"/>
        </w:numPr>
        <w:spacing w:line="360" w:lineRule="auto"/>
        <w:rPr>
          <w:rFonts w:ascii="宋体" w:hAnsi="宋体"/>
          <w:bCs/>
          <w:sz w:val="24"/>
        </w:rPr>
      </w:pPr>
      <w:r w:rsidRPr="005360C5">
        <w:rPr>
          <w:rFonts w:ascii="宋体" w:hAnsi="宋体" w:hint="eastAsia"/>
          <w:bCs/>
          <w:sz w:val="24"/>
        </w:rPr>
        <w:t>结算编制</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自委托下达次日起管道工程类15天、厂区工程类30天、其它工程10天提交最终报告。</w:t>
      </w:r>
    </w:p>
    <w:p w:rsidR="002A682C" w:rsidRPr="005360C5" w:rsidRDefault="002A682C" w:rsidP="002A682C">
      <w:pPr>
        <w:numPr>
          <w:ilvl w:val="0"/>
          <w:numId w:val="10"/>
        </w:numPr>
        <w:spacing w:line="360" w:lineRule="auto"/>
        <w:rPr>
          <w:rFonts w:ascii="宋体" w:hAnsi="宋体"/>
          <w:bCs/>
          <w:sz w:val="24"/>
        </w:rPr>
      </w:pPr>
      <w:r w:rsidRPr="005360C5">
        <w:rPr>
          <w:rFonts w:ascii="宋体" w:hAnsi="宋体" w:hint="eastAsia"/>
          <w:bCs/>
          <w:sz w:val="24"/>
        </w:rPr>
        <w:t>结算审核</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工程决（结）算造价咨询报告，自委托下达次日起30天内提交审核报告。</w:t>
      </w:r>
    </w:p>
    <w:p w:rsidR="002A682C" w:rsidRPr="005360C5" w:rsidRDefault="002A682C" w:rsidP="002A682C">
      <w:pPr>
        <w:numPr>
          <w:ilvl w:val="0"/>
          <w:numId w:val="10"/>
        </w:numPr>
        <w:spacing w:line="360" w:lineRule="auto"/>
        <w:rPr>
          <w:rFonts w:ascii="宋体" w:hAnsi="宋体"/>
          <w:bCs/>
          <w:sz w:val="24"/>
        </w:rPr>
      </w:pPr>
      <w:r w:rsidRPr="005360C5">
        <w:rPr>
          <w:rFonts w:ascii="宋体" w:hAnsi="宋体" w:hint="eastAsia"/>
          <w:bCs/>
          <w:sz w:val="24"/>
        </w:rPr>
        <w:t>阶段性报告编制</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自委托下达次日起</w:t>
      </w:r>
      <w:r w:rsidRPr="005360C5">
        <w:rPr>
          <w:rFonts w:ascii="宋体" w:hAnsi="宋体"/>
          <w:bCs/>
          <w:sz w:val="24"/>
        </w:rPr>
        <w:t>7</w:t>
      </w:r>
      <w:r w:rsidRPr="005360C5">
        <w:rPr>
          <w:rFonts w:ascii="宋体" w:hAnsi="宋体" w:hint="eastAsia"/>
          <w:bCs/>
          <w:sz w:val="24"/>
        </w:rPr>
        <w:t>天内提交最终报告。</w:t>
      </w:r>
    </w:p>
    <w:p w:rsidR="002A682C" w:rsidRPr="005360C5" w:rsidRDefault="002A682C" w:rsidP="002A682C">
      <w:pPr>
        <w:numPr>
          <w:ilvl w:val="0"/>
          <w:numId w:val="10"/>
        </w:numPr>
        <w:spacing w:line="360" w:lineRule="auto"/>
        <w:rPr>
          <w:rFonts w:ascii="宋体" w:hAnsi="宋体"/>
          <w:bCs/>
          <w:sz w:val="24"/>
        </w:rPr>
      </w:pPr>
      <w:r w:rsidRPr="005360C5">
        <w:rPr>
          <w:rFonts w:ascii="宋体" w:hAnsi="宋体" w:hint="eastAsia"/>
          <w:bCs/>
          <w:sz w:val="24"/>
        </w:rPr>
        <w:t>跟踪审计</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跟踪审计月报编制：自</w:t>
      </w:r>
      <w:r w:rsidRPr="005360C5">
        <w:rPr>
          <w:rFonts w:ascii="宋体" w:hAnsi="宋体"/>
          <w:bCs/>
          <w:sz w:val="24"/>
        </w:rPr>
        <w:t>提交核价内容7</w:t>
      </w:r>
      <w:r w:rsidRPr="005360C5">
        <w:rPr>
          <w:rFonts w:ascii="宋体" w:hAnsi="宋体" w:hint="eastAsia"/>
          <w:bCs/>
          <w:sz w:val="24"/>
        </w:rPr>
        <w:t>天</w:t>
      </w:r>
      <w:r w:rsidRPr="005360C5">
        <w:rPr>
          <w:rFonts w:ascii="宋体" w:hAnsi="宋体"/>
          <w:bCs/>
          <w:sz w:val="24"/>
        </w:rPr>
        <w:t>内，完成正式跟踪审计报告并移交</w:t>
      </w:r>
      <w:r w:rsidRPr="005360C5">
        <w:rPr>
          <w:rFonts w:ascii="宋体" w:hAnsi="宋体" w:hint="eastAsia"/>
          <w:bCs/>
          <w:sz w:val="24"/>
        </w:rPr>
        <w:t>委托人。</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初审报告编制：自单位工程竣工且施工方提交完整结算资料后管道工程类</w:t>
      </w:r>
      <w:r w:rsidRPr="005360C5">
        <w:rPr>
          <w:rFonts w:ascii="宋体" w:hAnsi="宋体"/>
          <w:bCs/>
          <w:sz w:val="24"/>
        </w:rPr>
        <w:t>30</w:t>
      </w:r>
      <w:r w:rsidRPr="005360C5">
        <w:rPr>
          <w:rFonts w:ascii="宋体" w:hAnsi="宋体" w:hint="eastAsia"/>
          <w:bCs/>
          <w:sz w:val="24"/>
        </w:rPr>
        <w:t>天、厂区工程类4</w:t>
      </w:r>
      <w:r w:rsidRPr="005360C5">
        <w:rPr>
          <w:rFonts w:ascii="宋体" w:hAnsi="宋体"/>
          <w:bCs/>
          <w:sz w:val="24"/>
        </w:rPr>
        <w:t>5</w:t>
      </w:r>
      <w:r w:rsidRPr="005360C5">
        <w:rPr>
          <w:rFonts w:ascii="宋体" w:hAnsi="宋体" w:hint="eastAsia"/>
          <w:bCs/>
          <w:sz w:val="24"/>
        </w:rPr>
        <w:t>天、其它工程</w:t>
      </w:r>
      <w:r w:rsidRPr="005360C5">
        <w:rPr>
          <w:rFonts w:ascii="宋体" w:hAnsi="宋体"/>
          <w:bCs/>
          <w:sz w:val="24"/>
        </w:rPr>
        <w:t>2</w:t>
      </w:r>
      <w:r w:rsidRPr="005360C5">
        <w:rPr>
          <w:rFonts w:ascii="宋体" w:hAnsi="宋体" w:hint="eastAsia"/>
          <w:bCs/>
          <w:sz w:val="24"/>
        </w:rPr>
        <w:t>0天内出具初审报告。</w:t>
      </w:r>
    </w:p>
    <w:p w:rsidR="002A682C" w:rsidRPr="005360C5" w:rsidRDefault="002A682C" w:rsidP="002A682C">
      <w:pPr>
        <w:spacing w:line="360" w:lineRule="auto"/>
        <w:ind w:firstLineChars="200" w:firstLine="480"/>
        <w:rPr>
          <w:rFonts w:ascii="宋体" w:hAnsi="宋体"/>
          <w:sz w:val="24"/>
        </w:rPr>
      </w:pPr>
      <w:r w:rsidRPr="005360C5">
        <w:rPr>
          <w:rFonts w:ascii="宋体" w:hAnsi="宋体" w:hint="eastAsia"/>
          <w:sz w:val="24"/>
        </w:rPr>
        <w:t>二、通过对造价咨询机构的最终报告效率时间、报告质量、</w:t>
      </w:r>
      <w:r w:rsidRPr="005360C5">
        <w:rPr>
          <w:rFonts w:ascii="宋体" w:hAnsi="宋体" w:cs="宋体" w:hint="eastAsia"/>
          <w:bCs/>
          <w:sz w:val="24"/>
        </w:rPr>
        <w:t>造价员专业技能、职业道德及后续</w:t>
      </w:r>
      <w:r w:rsidRPr="005360C5">
        <w:rPr>
          <w:rFonts w:ascii="宋体" w:hAnsi="宋体" w:hint="eastAsia"/>
          <w:sz w:val="24"/>
        </w:rPr>
        <w:t>服务质量进行综合评定。</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三、跟踪审计考核办法</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3</w:t>
      </w:r>
      <w:r w:rsidRPr="005360C5">
        <w:rPr>
          <w:rFonts w:ascii="宋体" w:hAnsi="宋体"/>
          <w:bCs/>
          <w:sz w:val="24"/>
        </w:rPr>
        <w:t>.1</w:t>
      </w:r>
      <w:r w:rsidRPr="005360C5">
        <w:rPr>
          <w:rFonts w:ascii="宋体" w:hAnsi="宋体" w:hint="eastAsia"/>
          <w:bCs/>
          <w:sz w:val="24"/>
        </w:rPr>
        <w:t>人员配置考核</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1）委托人有权对造价咨询机构现场人员配置、出勤率进行考核，考核办法由委托人提出，造价咨询机构无条件接受；</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lastRenderedPageBreak/>
        <w:t>2）造价咨询机构未经委托人同意私自更换项目组成员的，造价咨询机构一次性支付委托人</w:t>
      </w:r>
      <w:r w:rsidRPr="005360C5">
        <w:rPr>
          <w:rFonts w:ascii="宋体" w:hAnsi="宋体"/>
          <w:bCs/>
          <w:sz w:val="24"/>
        </w:rPr>
        <w:t>5</w:t>
      </w:r>
      <w:r w:rsidRPr="005360C5">
        <w:rPr>
          <w:rFonts w:ascii="宋体" w:hAnsi="宋体" w:hint="eastAsia"/>
          <w:bCs/>
          <w:sz w:val="24"/>
        </w:rPr>
        <w:t>000元违约金，并3天内按合同人员落实到岗，超过期限造价咨询机构未整改或拒不整改的，造价咨询机构有权解除合同；</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3）项目实施期间造价咨询机构项目负责人未经委托人同意，不出席工程例会的，出现一次造价咨询机构一次性支付委托人</w:t>
      </w:r>
      <w:r w:rsidRPr="005360C5">
        <w:rPr>
          <w:rFonts w:ascii="宋体" w:hAnsi="宋体"/>
          <w:bCs/>
          <w:sz w:val="24"/>
        </w:rPr>
        <w:t>1</w:t>
      </w:r>
      <w:r w:rsidRPr="005360C5">
        <w:rPr>
          <w:rFonts w:ascii="宋体" w:hAnsi="宋体" w:hint="eastAsia"/>
          <w:bCs/>
          <w:sz w:val="24"/>
        </w:rPr>
        <w:t>000元违约金，连续三次不出席工程例会的，委托人有权解除合同；</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4）项目实施期间造价咨询机构配置的驻场专业造价员出现每周在施工现场办公时间小于5天或每月在施工现场办公时间小于</w:t>
      </w:r>
      <w:r w:rsidRPr="005360C5">
        <w:rPr>
          <w:rFonts w:ascii="宋体" w:hAnsi="宋体"/>
          <w:bCs/>
          <w:sz w:val="24"/>
        </w:rPr>
        <w:t>22</w:t>
      </w:r>
      <w:r w:rsidRPr="005360C5">
        <w:rPr>
          <w:rFonts w:ascii="宋体" w:hAnsi="宋体" w:hint="eastAsia"/>
          <w:bCs/>
          <w:sz w:val="24"/>
        </w:rPr>
        <w:t>天，造价咨询机构一次性支付委托人</w:t>
      </w:r>
      <w:r w:rsidRPr="005360C5">
        <w:rPr>
          <w:rFonts w:ascii="宋体" w:hAnsi="宋体"/>
          <w:bCs/>
          <w:sz w:val="24"/>
        </w:rPr>
        <w:t>5</w:t>
      </w:r>
      <w:r w:rsidRPr="005360C5">
        <w:rPr>
          <w:rFonts w:ascii="宋体" w:hAnsi="宋体" w:hint="eastAsia"/>
          <w:bCs/>
          <w:sz w:val="24"/>
        </w:rPr>
        <w:t>000元违约金，连续四周出勤不满足要求的，委托人有权解除合同；</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5）经委托人考核判定因造价咨询机构自身原因违法合同条款，导致委托人要求必须解除合同的，造价咨询机构无条件同意并承担由此带来委托人的一切损失，本项目已发生的咨询费委托人有权不予结算。</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bCs/>
          <w:sz w:val="24"/>
        </w:rPr>
        <w:t>3</w:t>
      </w:r>
      <w:r w:rsidRPr="005360C5">
        <w:rPr>
          <w:rFonts w:ascii="宋体" w:hAnsi="宋体" w:hint="eastAsia"/>
          <w:bCs/>
          <w:sz w:val="24"/>
        </w:rPr>
        <w:t>.2结算审核考核</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1）出具的初审报告时间：每拖延一天支付人民币</w:t>
      </w:r>
      <w:r w:rsidRPr="005360C5">
        <w:rPr>
          <w:rFonts w:ascii="宋体" w:hAnsi="宋体"/>
          <w:bCs/>
          <w:sz w:val="24"/>
        </w:rPr>
        <w:t>1</w:t>
      </w:r>
      <w:r w:rsidRPr="005360C5">
        <w:rPr>
          <w:rFonts w:ascii="宋体" w:hAnsi="宋体" w:hint="eastAsia"/>
          <w:bCs/>
          <w:sz w:val="24"/>
        </w:rPr>
        <w:t>000的违约金（非造价咨询机构原因除外）。</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2）核减率考核（造价咨询机构出具的初审报告与终审报告比较）</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即：核减率=（初审报告金额-终审报告金额）/初审报告金额*100%。</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核减率≤</w:t>
      </w:r>
      <w:r w:rsidRPr="005360C5">
        <w:rPr>
          <w:rFonts w:ascii="宋体" w:hAnsi="宋体"/>
          <w:bCs/>
          <w:sz w:val="24"/>
        </w:rPr>
        <w:t>7</w:t>
      </w:r>
      <w:r w:rsidRPr="005360C5">
        <w:rPr>
          <w:rFonts w:ascii="宋体" w:hAnsi="宋体" w:hint="eastAsia"/>
          <w:bCs/>
          <w:sz w:val="24"/>
        </w:rPr>
        <w:t>%，考核合格。</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核减率≤8%，考核不合格造价咨询机构向委托人支付总收费金额5%的违约金。</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核减率≤10%，考核不合格造价咨询机构向委托人支付总收费金额10%的违约金。</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核减率≤12%，考核不合格造价咨询机构向委托人支付总收费金额15%的违约金。</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核减率≤</w:t>
      </w:r>
      <w:r w:rsidRPr="005360C5">
        <w:rPr>
          <w:rFonts w:ascii="宋体" w:hAnsi="宋体"/>
          <w:bCs/>
          <w:sz w:val="24"/>
        </w:rPr>
        <w:t>1</w:t>
      </w:r>
      <w:r w:rsidRPr="005360C5">
        <w:rPr>
          <w:rFonts w:ascii="宋体" w:hAnsi="宋体" w:hint="eastAsia"/>
          <w:bCs/>
          <w:sz w:val="24"/>
        </w:rPr>
        <w:t>5%，考核不合格造价咨询机构向委托人支付总收费金额25%的违约金。</w:t>
      </w:r>
    </w:p>
    <w:p w:rsidR="002A682C" w:rsidRPr="005360C5" w:rsidRDefault="002A682C" w:rsidP="002A682C">
      <w:pPr>
        <w:spacing w:line="360" w:lineRule="auto"/>
        <w:ind w:firstLineChars="200" w:firstLine="480"/>
        <w:rPr>
          <w:rFonts w:ascii="宋体" w:hAnsi="宋体"/>
          <w:bCs/>
          <w:sz w:val="24"/>
        </w:rPr>
      </w:pPr>
      <w:r w:rsidRPr="005360C5">
        <w:rPr>
          <w:rFonts w:ascii="宋体" w:hAnsi="宋体" w:hint="eastAsia"/>
          <w:bCs/>
          <w:sz w:val="24"/>
        </w:rPr>
        <w:t>核减率＞15%，考核不合格造价咨询机构向委托人支付总收费金额30%的违约金。</w:t>
      </w:r>
    </w:p>
    <w:p w:rsidR="002A682C" w:rsidRPr="005360C5" w:rsidRDefault="002A682C" w:rsidP="002A682C">
      <w:pPr>
        <w:keepNext/>
        <w:spacing w:before="240" w:after="240" w:line="560" w:lineRule="exact"/>
        <w:jc w:val="center"/>
        <w:outlineLvl w:val="1"/>
        <w:rPr>
          <w:rFonts w:ascii="仿宋" w:eastAsia="仿宋" w:hAnsi="仿宋"/>
          <w:sz w:val="36"/>
          <w:szCs w:val="36"/>
        </w:rPr>
      </w:pPr>
      <w:r w:rsidRPr="005360C5">
        <w:rPr>
          <w:rFonts w:eastAsia="仿宋_GB2312"/>
          <w:kern w:val="0"/>
          <w:sz w:val="36"/>
          <w:szCs w:val="36"/>
        </w:rPr>
        <w:br w:type="page"/>
      </w:r>
      <w:bookmarkStart w:id="1" w:name="_Hlk84582433"/>
      <w:r w:rsidRPr="005360C5">
        <w:rPr>
          <w:rFonts w:ascii="仿宋" w:eastAsia="仿宋" w:hAnsi="仿宋" w:hint="eastAsia"/>
          <w:sz w:val="36"/>
          <w:szCs w:val="36"/>
        </w:rPr>
        <w:lastRenderedPageBreak/>
        <w:t>造价咨询机构服务项目考核评分表</w:t>
      </w:r>
    </w:p>
    <w:p w:rsidR="002A682C" w:rsidRPr="005360C5" w:rsidRDefault="002A682C" w:rsidP="002A682C">
      <w:pPr>
        <w:pStyle w:val="16"/>
        <w:jc w:val="right"/>
        <w:rPr>
          <w:rFonts w:ascii="宋体" w:eastAsia="宋体" w:hAnsi="宋体" w:cs="宋体"/>
          <w:sz w:val="24"/>
        </w:rPr>
      </w:pPr>
      <w:bookmarkStart w:id="2" w:name="_Hlk84581853"/>
      <w:r w:rsidRPr="005360C5">
        <w:rPr>
          <w:rFonts w:ascii="宋体" w:eastAsia="宋体" w:hAnsi="宋体" w:cs="宋体" w:hint="eastAsia"/>
          <w:sz w:val="24"/>
        </w:rPr>
        <w:t>考核时间：  年 月 日</w:t>
      </w:r>
      <w:bookmarkEnd w:id="2"/>
    </w:p>
    <w:tbl>
      <w:tblPr>
        <w:tblW w:w="9180" w:type="dxa"/>
        <w:jc w:val="center"/>
        <w:tblLayout w:type="fixed"/>
        <w:tblLook w:val="04A0"/>
      </w:tblPr>
      <w:tblGrid>
        <w:gridCol w:w="1701"/>
        <w:gridCol w:w="851"/>
        <w:gridCol w:w="2521"/>
        <w:gridCol w:w="1662"/>
        <w:gridCol w:w="2445"/>
      </w:tblGrid>
      <w:tr w:rsidR="002A682C" w:rsidRPr="005360C5" w:rsidTr="00635293">
        <w:trPr>
          <w:trHeight w:val="851"/>
          <w:jc w:val="center"/>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A682C" w:rsidRPr="005360C5" w:rsidRDefault="002A682C" w:rsidP="00635293">
            <w:pPr>
              <w:tabs>
                <w:tab w:val="left" w:pos="180"/>
                <w:tab w:val="left" w:pos="360"/>
              </w:tabs>
              <w:jc w:val="center"/>
              <w:rPr>
                <w:rFonts w:ascii="宋体" w:hAnsi="宋体" w:cs="宋体"/>
                <w:sz w:val="24"/>
              </w:rPr>
            </w:pPr>
            <w:r w:rsidRPr="005360C5">
              <w:rPr>
                <w:rFonts w:ascii="宋体" w:hAnsi="宋体" w:cs="宋体" w:hint="eastAsia"/>
                <w:sz w:val="24"/>
              </w:rPr>
              <w:t>服务单位名称</w:t>
            </w:r>
          </w:p>
        </w:tc>
        <w:tc>
          <w:tcPr>
            <w:tcW w:w="6628" w:type="dxa"/>
            <w:gridSpan w:val="3"/>
            <w:tcBorders>
              <w:top w:val="single" w:sz="4" w:space="0" w:color="auto"/>
              <w:left w:val="single" w:sz="4" w:space="0" w:color="auto"/>
              <w:bottom w:val="single" w:sz="4" w:space="0" w:color="auto"/>
              <w:right w:val="single" w:sz="4" w:space="0" w:color="auto"/>
            </w:tcBorders>
            <w:vAlign w:val="center"/>
            <w:hideMark/>
          </w:tcPr>
          <w:p w:rsidR="002A682C" w:rsidRPr="005360C5" w:rsidRDefault="002A682C" w:rsidP="00635293">
            <w:pPr>
              <w:tabs>
                <w:tab w:val="left" w:pos="180"/>
                <w:tab w:val="left" w:pos="360"/>
              </w:tabs>
              <w:ind w:firstLineChars="3" w:firstLine="7"/>
              <w:jc w:val="center"/>
              <w:rPr>
                <w:rFonts w:ascii="宋体" w:hAnsi="宋体" w:cs="宋体"/>
                <w:sz w:val="24"/>
              </w:rPr>
            </w:pPr>
          </w:p>
        </w:tc>
      </w:tr>
      <w:tr w:rsidR="002A682C" w:rsidRPr="005360C5" w:rsidTr="00635293">
        <w:trPr>
          <w:trHeight w:val="851"/>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jc w:val="center"/>
              <w:rPr>
                <w:rFonts w:ascii="宋体" w:hAnsi="宋体" w:cs="宋体"/>
                <w:sz w:val="24"/>
              </w:rPr>
            </w:pPr>
            <w:r w:rsidRPr="005360C5">
              <w:rPr>
                <w:rFonts w:ascii="宋体" w:hAnsi="宋体" w:cs="宋体" w:hint="eastAsia"/>
                <w:sz w:val="24"/>
              </w:rPr>
              <w:t>项目名称</w:t>
            </w: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ind w:firstLineChars="3" w:firstLine="7"/>
              <w:jc w:val="center"/>
              <w:rPr>
                <w:rFonts w:ascii="宋体" w:hAnsi="宋体" w:cs="宋体"/>
                <w:sz w:val="24"/>
              </w:rPr>
            </w:pPr>
          </w:p>
        </w:tc>
      </w:tr>
      <w:tr w:rsidR="002A682C" w:rsidRPr="005360C5" w:rsidTr="00635293">
        <w:trPr>
          <w:trHeight w:val="851"/>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jc w:val="center"/>
              <w:rPr>
                <w:rFonts w:ascii="宋体" w:hAnsi="宋体" w:cs="宋体"/>
                <w:sz w:val="24"/>
              </w:rPr>
            </w:pPr>
            <w:r w:rsidRPr="005360C5">
              <w:rPr>
                <w:rFonts w:ascii="宋体" w:hAnsi="宋体" w:cs="宋体" w:hint="eastAsia"/>
                <w:sz w:val="24"/>
              </w:rPr>
              <w:t>服务类型</w:t>
            </w: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ind w:firstLineChars="3" w:firstLine="7"/>
              <w:jc w:val="center"/>
              <w:rPr>
                <w:rFonts w:ascii="宋体" w:hAnsi="宋体" w:cs="宋体"/>
                <w:sz w:val="24"/>
              </w:rPr>
            </w:pPr>
            <w:r w:rsidRPr="005360C5">
              <w:rPr>
                <w:rFonts w:ascii="宋体" w:hAnsi="宋体" w:cs="宋体" w:hint="eastAsia"/>
                <w:sz w:val="24"/>
              </w:rPr>
              <w:t>□标底编制  □标底审核  □结算编制  □结算审核</w:t>
            </w:r>
          </w:p>
          <w:p w:rsidR="002A682C" w:rsidRPr="005360C5" w:rsidRDefault="002A682C" w:rsidP="00635293">
            <w:pPr>
              <w:tabs>
                <w:tab w:val="left" w:pos="180"/>
                <w:tab w:val="left" w:pos="360"/>
              </w:tabs>
              <w:ind w:firstLineChars="3" w:firstLine="7"/>
              <w:jc w:val="center"/>
              <w:rPr>
                <w:rFonts w:ascii="宋体" w:hAnsi="宋体" w:cs="宋体"/>
                <w:sz w:val="24"/>
              </w:rPr>
            </w:pPr>
            <w:r w:rsidRPr="005360C5">
              <w:rPr>
                <w:rFonts w:ascii="宋体" w:hAnsi="宋体" w:cs="宋体" w:hint="eastAsia"/>
                <w:sz w:val="24"/>
              </w:rPr>
              <w:t>□阶段性报告编制 □跟踪审计</w:t>
            </w:r>
          </w:p>
        </w:tc>
      </w:tr>
      <w:tr w:rsidR="002A682C" w:rsidRPr="005360C5" w:rsidTr="00635293">
        <w:trPr>
          <w:trHeight w:val="851"/>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jc w:val="center"/>
              <w:rPr>
                <w:rFonts w:ascii="宋体" w:hAnsi="宋体" w:cs="宋体"/>
                <w:sz w:val="24"/>
              </w:rPr>
            </w:pPr>
            <w:r w:rsidRPr="005360C5">
              <w:rPr>
                <w:rFonts w:ascii="宋体" w:hAnsi="宋体" w:cs="宋体" w:hint="eastAsia"/>
                <w:sz w:val="24"/>
              </w:rPr>
              <w:t>考核阶段</w:t>
            </w:r>
          </w:p>
        </w:tc>
        <w:tc>
          <w:tcPr>
            <w:tcW w:w="6628" w:type="dxa"/>
            <w:gridSpan w:val="3"/>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ind w:firstLineChars="3" w:firstLine="7"/>
              <w:jc w:val="center"/>
              <w:rPr>
                <w:rFonts w:ascii="宋体" w:hAnsi="宋体" w:cs="宋体"/>
                <w:sz w:val="24"/>
              </w:rPr>
            </w:pPr>
            <w:r w:rsidRPr="005360C5">
              <w:rPr>
                <w:rFonts w:ascii="宋体" w:hAnsi="宋体" w:cs="宋体" w:hint="eastAsia"/>
                <w:sz w:val="24"/>
              </w:rPr>
              <w:t>□项目招标阶段□项目施工阶段  □项目审计结算阶段</w:t>
            </w:r>
          </w:p>
        </w:tc>
      </w:tr>
      <w:tr w:rsidR="002A682C" w:rsidRPr="005360C5" w:rsidTr="00635293">
        <w:trPr>
          <w:cantSplit/>
          <w:trHeight w:val="75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A682C" w:rsidRPr="005360C5" w:rsidRDefault="002A682C" w:rsidP="00635293">
            <w:pPr>
              <w:tabs>
                <w:tab w:val="left" w:pos="180"/>
                <w:tab w:val="left" w:pos="360"/>
              </w:tabs>
              <w:ind w:firstLineChars="3" w:firstLine="7"/>
              <w:jc w:val="center"/>
              <w:rPr>
                <w:rFonts w:ascii="宋体" w:hAnsi="宋体" w:cs="宋体"/>
                <w:sz w:val="24"/>
              </w:rPr>
            </w:pPr>
            <w:r w:rsidRPr="005360C5">
              <w:rPr>
                <w:rFonts w:ascii="宋体" w:hAnsi="宋体" w:cs="宋体" w:hint="eastAsia"/>
                <w:sz w:val="24"/>
              </w:rPr>
              <w:t>考核成绩等级</w:t>
            </w: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spacing w:line="60" w:lineRule="auto"/>
              <w:ind w:firstLineChars="3" w:firstLine="7"/>
              <w:jc w:val="center"/>
              <w:rPr>
                <w:rFonts w:ascii="宋体" w:hAnsi="宋体" w:cs="宋体"/>
                <w:sz w:val="24"/>
              </w:rPr>
            </w:pPr>
            <w:r w:rsidRPr="005360C5">
              <w:rPr>
                <w:rFonts w:ascii="宋体" w:hAnsi="宋体" w:cs="宋体" w:hint="eastAsia"/>
                <w:sz w:val="24"/>
              </w:rPr>
              <w:t>□合格  □不合格</w:t>
            </w:r>
          </w:p>
        </w:tc>
        <w:tc>
          <w:tcPr>
            <w:tcW w:w="1662" w:type="dxa"/>
            <w:tcBorders>
              <w:top w:val="single" w:sz="4" w:space="0" w:color="auto"/>
              <w:left w:val="single" w:sz="4" w:space="0" w:color="auto"/>
              <w:bottom w:val="single" w:sz="4" w:space="0" w:color="auto"/>
              <w:right w:val="single" w:sz="4" w:space="0" w:color="auto"/>
            </w:tcBorders>
            <w:vAlign w:val="center"/>
            <w:hideMark/>
          </w:tcPr>
          <w:p w:rsidR="002A682C" w:rsidRPr="005360C5" w:rsidRDefault="002A682C" w:rsidP="00635293">
            <w:pPr>
              <w:tabs>
                <w:tab w:val="left" w:pos="180"/>
                <w:tab w:val="left" w:pos="360"/>
              </w:tabs>
              <w:spacing w:line="60" w:lineRule="auto"/>
              <w:ind w:firstLineChars="3" w:firstLine="7"/>
              <w:jc w:val="center"/>
              <w:rPr>
                <w:rFonts w:ascii="宋体" w:hAnsi="宋体" w:cs="宋体"/>
                <w:sz w:val="24"/>
              </w:rPr>
            </w:pPr>
            <w:r w:rsidRPr="005360C5">
              <w:rPr>
                <w:rFonts w:ascii="宋体" w:hAnsi="宋体" w:cs="宋体" w:hint="eastAsia"/>
                <w:sz w:val="24"/>
              </w:rPr>
              <w:t>服务单位</w:t>
            </w:r>
          </w:p>
          <w:p w:rsidR="002A682C" w:rsidRPr="005360C5" w:rsidRDefault="002A682C" w:rsidP="00635293">
            <w:pPr>
              <w:tabs>
                <w:tab w:val="left" w:pos="180"/>
                <w:tab w:val="left" w:pos="360"/>
              </w:tabs>
              <w:spacing w:line="60" w:lineRule="auto"/>
              <w:ind w:firstLineChars="3" w:firstLine="7"/>
              <w:jc w:val="center"/>
              <w:rPr>
                <w:rFonts w:ascii="宋体" w:hAnsi="宋体" w:cs="宋体"/>
                <w:sz w:val="24"/>
              </w:rPr>
            </w:pPr>
            <w:r w:rsidRPr="005360C5">
              <w:rPr>
                <w:rFonts w:ascii="宋体" w:hAnsi="宋体" w:cs="宋体" w:hint="eastAsia"/>
                <w:sz w:val="24"/>
              </w:rPr>
              <w:t>项目负责人</w:t>
            </w:r>
          </w:p>
        </w:tc>
        <w:tc>
          <w:tcPr>
            <w:tcW w:w="2445" w:type="dxa"/>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spacing w:line="60" w:lineRule="auto"/>
              <w:ind w:firstLineChars="3" w:firstLine="7"/>
              <w:jc w:val="center"/>
              <w:rPr>
                <w:rFonts w:ascii="宋体" w:hAnsi="宋体" w:cs="宋体"/>
                <w:sz w:val="24"/>
              </w:rPr>
            </w:pPr>
          </w:p>
        </w:tc>
      </w:tr>
      <w:tr w:rsidR="002A682C" w:rsidRPr="005360C5" w:rsidTr="00635293">
        <w:trPr>
          <w:cantSplit/>
          <w:trHeight w:val="2036"/>
          <w:jc w:val="center"/>
        </w:trPr>
        <w:tc>
          <w:tcPr>
            <w:tcW w:w="1701" w:type="dxa"/>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ind w:firstLineChars="3" w:firstLine="7"/>
              <w:jc w:val="center"/>
              <w:rPr>
                <w:rFonts w:ascii="宋体" w:hAnsi="宋体" w:cs="宋体"/>
                <w:sz w:val="24"/>
              </w:rPr>
            </w:pPr>
            <w:r w:rsidRPr="005360C5">
              <w:rPr>
                <w:rFonts w:ascii="宋体" w:hAnsi="宋体" w:cs="宋体" w:hint="eastAsia"/>
                <w:sz w:val="24"/>
              </w:rPr>
              <w:t>不合格项</w:t>
            </w:r>
          </w:p>
        </w:tc>
        <w:tc>
          <w:tcPr>
            <w:tcW w:w="7479" w:type="dxa"/>
            <w:gridSpan w:val="4"/>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spacing w:line="60" w:lineRule="auto"/>
              <w:ind w:firstLineChars="59" w:firstLine="142"/>
              <w:jc w:val="left"/>
              <w:rPr>
                <w:rFonts w:ascii="宋体" w:hAnsi="宋体" w:cs="宋体"/>
                <w:sz w:val="24"/>
              </w:rPr>
            </w:pPr>
            <w:r w:rsidRPr="005360C5">
              <w:rPr>
                <w:rFonts w:ascii="宋体" w:hAnsi="宋体" w:cs="宋体" w:hint="eastAsia"/>
                <w:sz w:val="24"/>
              </w:rPr>
              <w:t>□</w:t>
            </w:r>
            <w:r w:rsidRPr="005360C5">
              <w:rPr>
                <w:rFonts w:ascii="宋体" w:hAnsi="宋体" w:hint="eastAsia"/>
                <w:bCs/>
                <w:sz w:val="24"/>
              </w:rPr>
              <w:t>最终报告效率时间超过规定1</w:t>
            </w:r>
            <w:r w:rsidRPr="005360C5">
              <w:rPr>
                <w:rFonts w:ascii="宋体" w:hAnsi="宋体"/>
                <w:bCs/>
                <w:sz w:val="24"/>
              </w:rPr>
              <w:t>0</w:t>
            </w:r>
            <w:r w:rsidRPr="005360C5">
              <w:rPr>
                <w:rFonts w:ascii="宋体" w:hAnsi="宋体" w:hint="eastAsia"/>
                <w:bCs/>
                <w:sz w:val="24"/>
              </w:rPr>
              <w:t>天及以上的</w:t>
            </w:r>
          </w:p>
          <w:p w:rsidR="002A682C" w:rsidRPr="005360C5" w:rsidRDefault="002A682C" w:rsidP="00635293">
            <w:pPr>
              <w:tabs>
                <w:tab w:val="left" w:pos="180"/>
                <w:tab w:val="left" w:pos="360"/>
              </w:tabs>
              <w:spacing w:line="60" w:lineRule="auto"/>
              <w:ind w:firstLineChars="59" w:firstLine="142"/>
              <w:jc w:val="left"/>
              <w:rPr>
                <w:rFonts w:ascii="宋体" w:hAnsi="宋体"/>
                <w:bCs/>
                <w:sz w:val="24"/>
              </w:rPr>
            </w:pPr>
            <w:r w:rsidRPr="005360C5">
              <w:rPr>
                <w:rFonts w:ascii="宋体" w:hAnsi="宋体" w:cs="宋体" w:hint="eastAsia"/>
                <w:sz w:val="24"/>
              </w:rPr>
              <w:t>□因</w:t>
            </w:r>
            <w:r w:rsidRPr="005360C5">
              <w:rPr>
                <w:rFonts w:ascii="宋体" w:hAnsi="宋体" w:hint="eastAsia"/>
                <w:bCs/>
                <w:sz w:val="24"/>
              </w:rPr>
              <w:t>工程量清单及标底出现较大误差的（误差金额大于5</w:t>
            </w:r>
            <w:r w:rsidRPr="005360C5">
              <w:rPr>
                <w:rFonts w:ascii="宋体" w:hAnsi="宋体"/>
                <w:bCs/>
                <w:sz w:val="24"/>
              </w:rPr>
              <w:t>0</w:t>
            </w:r>
            <w:r w:rsidRPr="005360C5">
              <w:rPr>
                <w:rFonts w:ascii="宋体" w:hAnsi="宋体" w:hint="eastAsia"/>
                <w:bCs/>
                <w:sz w:val="24"/>
              </w:rPr>
              <w:t>万以上）</w:t>
            </w:r>
          </w:p>
          <w:p w:rsidR="002A682C" w:rsidRPr="005360C5" w:rsidRDefault="002A682C" w:rsidP="00635293">
            <w:pPr>
              <w:tabs>
                <w:tab w:val="left" w:pos="180"/>
                <w:tab w:val="left" w:pos="360"/>
              </w:tabs>
              <w:spacing w:line="60" w:lineRule="auto"/>
              <w:ind w:firstLineChars="59" w:firstLine="142"/>
              <w:jc w:val="left"/>
              <w:rPr>
                <w:rFonts w:ascii="宋体" w:hAnsi="宋体" w:cs="宋体"/>
                <w:sz w:val="24"/>
              </w:rPr>
            </w:pPr>
            <w:r w:rsidRPr="005360C5">
              <w:rPr>
                <w:rFonts w:ascii="宋体" w:hAnsi="宋体" w:cs="宋体" w:hint="eastAsia"/>
                <w:sz w:val="24"/>
              </w:rPr>
              <w:t>□</w:t>
            </w:r>
            <w:r w:rsidRPr="005360C5">
              <w:rPr>
                <w:rFonts w:ascii="宋体" w:hAnsi="宋体" w:cs="宋体" w:hint="eastAsia"/>
                <w:bCs/>
                <w:sz w:val="24"/>
              </w:rPr>
              <w:t>造价员专业技能、职业道德较差的</w:t>
            </w:r>
          </w:p>
          <w:p w:rsidR="002A682C" w:rsidRPr="005360C5" w:rsidRDefault="002A682C" w:rsidP="00635293">
            <w:pPr>
              <w:tabs>
                <w:tab w:val="left" w:pos="180"/>
                <w:tab w:val="left" w:pos="360"/>
              </w:tabs>
              <w:spacing w:line="60" w:lineRule="auto"/>
              <w:ind w:firstLineChars="59" w:firstLine="142"/>
              <w:jc w:val="left"/>
              <w:rPr>
                <w:rFonts w:ascii="宋体" w:hAnsi="宋体" w:cs="宋体"/>
                <w:bCs/>
                <w:sz w:val="24"/>
              </w:rPr>
            </w:pPr>
            <w:r w:rsidRPr="005360C5">
              <w:rPr>
                <w:rFonts w:ascii="宋体" w:hAnsi="宋体" w:cs="宋体" w:hint="eastAsia"/>
                <w:sz w:val="24"/>
              </w:rPr>
              <w:t>□</w:t>
            </w:r>
            <w:r w:rsidRPr="005360C5">
              <w:rPr>
                <w:rFonts w:ascii="宋体" w:hAnsi="宋体" w:cs="宋体" w:hint="eastAsia"/>
                <w:bCs/>
                <w:sz w:val="24"/>
              </w:rPr>
              <w:t>后续</w:t>
            </w:r>
            <w:r w:rsidRPr="005360C5">
              <w:rPr>
                <w:rFonts w:ascii="宋体" w:hAnsi="宋体" w:hint="eastAsia"/>
                <w:sz w:val="24"/>
              </w:rPr>
              <w:t>服务质量较差</w:t>
            </w:r>
            <w:r w:rsidRPr="005360C5">
              <w:rPr>
                <w:rFonts w:ascii="宋体" w:hAnsi="宋体" w:cs="宋体" w:hint="eastAsia"/>
                <w:bCs/>
                <w:sz w:val="24"/>
              </w:rPr>
              <w:t>的</w:t>
            </w:r>
          </w:p>
          <w:p w:rsidR="002A682C" w:rsidRPr="005360C5" w:rsidRDefault="002A682C" w:rsidP="00635293">
            <w:pPr>
              <w:tabs>
                <w:tab w:val="left" w:pos="180"/>
                <w:tab w:val="left" w:pos="360"/>
              </w:tabs>
              <w:spacing w:line="60" w:lineRule="auto"/>
              <w:ind w:firstLineChars="59" w:firstLine="142"/>
              <w:jc w:val="left"/>
              <w:rPr>
                <w:rFonts w:ascii="宋体" w:hAnsi="宋体" w:cs="宋体"/>
                <w:sz w:val="24"/>
              </w:rPr>
            </w:pPr>
            <w:r w:rsidRPr="005360C5">
              <w:rPr>
                <w:rFonts w:ascii="宋体" w:hAnsi="宋体" w:cs="宋体" w:hint="eastAsia"/>
                <w:sz w:val="24"/>
              </w:rPr>
              <w:t>□跟踪审计考核不合格</w:t>
            </w:r>
          </w:p>
        </w:tc>
      </w:tr>
      <w:tr w:rsidR="002A682C" w:rsidRPr="005360C5" w:rsidTr="00635293">
        <w:trPr>
          <w:cantSplit/>
          <w:trHeight w:val="168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2A682C" w:rsidRPr="005360C5" w:rsidRDefault="002A682C" w:rsidP="00635293">
            <w:pPr>
              <w:jc w:val="center"/>
              <w:rPr>
                <w:rFonts w:ascii="宋体" w:hAnsi="宋体" w:cs="宋体"/>
                <w:sz w:val="24"/>
              </w:rPr>
            </w:pPr>
            <w:r w:rsidRPr="005360C5">
              <w:rPr>
                <w:rFonts w:ascii="宋体" w:hAnsi="宋体" w:cs="宋体" w:hint="eastAsia"/>
                <w:sz w:val="24"/>
              </w:rPr>
              <w:t>考核小组签字</w:t>
            </w:r>
          </w:p>
        </w:tc>
        <w:tc>
          <w:tcPr>
            <w:tcW w:w="7479" w:type="dxa"/>
            <w:gridSpan w:val="4"/>
            <w:tcBorders>
              <w:top w:val="single" w:sz="4" w:space="0" w:color="auto"/>
              <w:left w:val="single" w:sz="4" w:space="0" w:color="auto"/>
              <w:bottom w:val="single" w:sz="4" w:space="0" w:color="auto"/>
              <w:right w:val="single" w:sz="4" w:space="0" w:color="auto"/>
            </w:tcBorders>
            <w:vAlign w:val="center"/>
          </w:tcPr>
          <w:p w:rsidR="002A682C" w:rsidRPr="005360C5" w:rsidRDefault="002A682C" w:rsidP="00635293">
            <w:pPr>
              <w:tabs>
                <w:tab w:val="left" w:pos="180"/>
                <w:tab w:val="left" w:pos="360"/>
              </w:tabs>
              <w:ind w:firstLineChars="3" w:firstLine="7"/>
              <w:jc w:val="center"/>
              <w:rPr>
                <w:rFonts w:ascii="宋体" w:hAnsi="宋体" w:cs="宋体"/>
                <w:sz w:val="24"/>
              </w:rPr>
            </w:pPr>
          </w:p>
        </w:tc>
      </w:tr>
    </w:tbl>
    <w:p w:rsidR="002A682C" w:rsidRPr="005360C5" w:rsidRDefault="002A682C" w:rsidP="002A682C">
      <w:pPr>
        <w:spacing w:line="360" w:lineRule="auto"/>
        <w:ind w:rightChars="-230" w:right="-483"/>
        <w:rPr>
          <w:rFonts w:ascii="宋体" w:hAnsi="宋体"/>
          <w:bCs/>
          <w:sz w:val="24"/>
        </w:rPr>
      </w:pPr>
      <w:r w:rsidRPr="005360C5">
        <w:rPr>
          <w:rFonts w:ascii="宋体" w:hAnsi="宋体" w:cs="宋体" w:hint="eastAsia"/>
          <w:sz w:val="24"/>
        </w:rPr>
        <w:t>注：考核小组成员为项目实施部门</w:t>
      </w:r>
      <w:r w:rsidRPr="005360C5">
        <w:rPr>
          <w:rFonts w:ascii="宋体" w:hAnsi="宋体" w:cs="宋体"/>
          <w:sz w:val="24"/>
        </w:rPr>
        <w:t>/</w:t>
      </w:r>
      <w:r w:rsidRPr="005360C5">
        <w:rPr>
          <w:rFonts w:ascii="宋体" w:hAnsi="宋体" w:cs="宋体" w:hint="eastAsia"/>
          <w:sz w:val="24"/>
        </w:rPr>
        <w:t>子公司负责人及建设管理中心相关部门负责人</w:t>
      </w:r>
      <w:r w:rsidRPr="005360C5">
        <w:rPr>
          <w:rFonts w:ascii="宋体" w:hAnsi="宋体" w:hint="eastAsia"/>
          <w:bCs/>
          <w:sz w:val="24"/>
        </w:rPr>
        <w:t>。</w:t>
      </w:r>
    </w:p>
    <w:bookmarkEnd w:id="1"/>
    <w:p w:rsidR="002A682C" w:rsidRPr="005360C5" w:rsidRDefault="002A682C" w:rsidP="002A682C">
      <w:pPr>
        <w:widowControl/>
        <w:jc w:val="left"/>
        <w:rPr>
          <w:rFonts w:ascii="宋体" w:hAnsi="宋体"/>
          <w:sz w:val="36"/>
          <w:szCs w:val="36"/>
        </w:rPr>
      </w:pPr>
    </w:p>
    <w:p w:rsidR="002A682C" w:rsidRPr="005360C5" w:rsidRDefault="002A682C" w:rsidP="002A682C">
      <w:pPr>
        <w:rPr>
          <w:rFonts w:ascii="宋体" w:hAnsi="宋体"/>
        </w:rPr>
      </w:pPr>
    </w:p>
    <w:p w:rsidR="002A682C" w:rsidRPr="005360C5" w:rsidRDefault="002A682C" w:rsidP="002A682C"/>
    <w:p w:rsidR="002A682C" w:rsidRPr="002A682C" w:rsidRDefault="002A682C" w:rsidP="009C1578">
      <w:pPr>
        <w:tabs>
          <w:tab w:val="left" w:pos="284"/>
        </w:tabs>
        <w:spacing w:line="360" w:lineRule="auto"/>
        <w:jc w:val="left"/>
        <w:rPr>
          <w:rFonts w:ascii="宋体" w:hAnsi="宋体"/>
          <w:strike/>
          <w:sz w:val="24"/>
          <w:szCs w:val="24"/>
        </w:rPr>
      </w:pPr>
    </w:p>
    <w:sectPr w:rsidR="002A682C" w:rsidRPr="002A682C" w:rsidSect="009E3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7EB" w:rsidRDefault="009877EB" w:rsidP="00DF5DAB">
      <w:r>
        <w:separator/>
      </w:r>
    </w:p>
  </w:endnote>
  <w:endnote w:type="continuationSeparator" w:id="1">
    <w:p w:rsidR="009877EB" w:rsidRDefault="009877EB" w:rsidP="00DF5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7EB" w:rsidRDefault="009877EB" w:rsidP="00DF5DAB">
      <w:r>
        <w:separator/>
      </w:r>
    </w:p>
  </w:footnote>
  <w:footnote w:type="continuationSeparator" w:id="1">
    <w:p w:rsidR="009877EB" w:rsidRDefault="009877EB" w:rsidP="00DF5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DDCA5"/>
    <w:multiLevelType w:val="singleLevel"/>
    <w:tmpl w:val="8DADDCA5"/>
    <w:lvl w:ilvl="0">
      <w:start w:val="1"/>
      <w:numFmt w:val="lowerLetter"/>
      <w:suff w:val="space"/>
      <w:lvlText w:val="%1)"/>
      <w:lvlJc w:val="left"/>
    </w:lvl>
  </w:abstractNum>
  <w:abstractNum w:abstractNumId="1">
    <w:nsid w:val="00125810"/>
    <w:multiLevelType w:val="multilevel"/>
    <w:tmpl w:val="00125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022F6C"/>
    <w:multiLevelType w:val="multilevel"/>
    <w:tmpl w:val="18022F6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CF56AF9"/>
    <w:multiLevelType w:val="multilevel"/>
    <w:tmpl w:val="2CF56AF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3573DF"/>
    <w:multiLevelType w:val="multilevel"/>
    <w:tmpl w:val="2D3573D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5D3A6C"/>
    <w:multiLevelType w:val="multilevel"/>
    <w:tmpl w:val="2CF56AF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A7000A7"/>
    <w:multiLevelType w:val="multilevel"/>
    <w:tmpl w:val="4A7000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C1C3F92"/>
    <w:multiLevelType w:val="multilevel"/>
    <w:tmpl w:val="6C1C3F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D161607"/>
    <w:multiLevelType w:val="hybridMultilevel"/>
    <w:tmpl w:val="6EAE9632"/>
    <w:lvl w:ilvl="0" w:tplc="F3CEAD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B02D8E"/>
    <w:multiLevelType w:val="multilevel"/>
    <w:tmpl w:val="00125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7"/>
  </w:num>
  <w:num w:numId="5">
    <w:abstractNumId w:val="2"/>
  </w:num>
  <w:num w:numId="6">
    <w:abstractNumId w:val="6"/>
  </w:num>
  <w:num w:numId="7">
    <w:abstractNumId w:val="0"/>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785"/>
    <w:rsid w:val="00015774"/>
    <w:rsid w:val="000470F9"/>
    <w:rsid w:val="00047D2B"/>
    <w:rsid w:val="00067A3D"/>
    <w:rsid w:val="00070B43"/>
    <w:rsid w:val="0007221E"/>
    <w:rsid w:val="000A3890"/>
    <w:rsid w:val="000C13A9"/>
    <w:rsid w:val="0010186E"/>
    <w:rsid w:val="00106539"/>
    <w:rsid w:val="00151986"/>
    <w:rsid w:val="0016242C"/>
    <w:rsid w:val="00165416"/>
    <w:rsid w:val="0017376F"/>
    <w:rsid w:val="00181926"/>
    <w:rsid w:val="001D5D46"/>
    <w:rsid w:val="001F4C50"/>
    <w:rsid w:val="001F79DB"/>
    <w:rsid w:val="00205FC7"/>
    <w:rsid w:val="00222D36"/>
    <w:rsid w:val="002263B0"/>
    <w:rsid w:val="0023086B"/>
    <w:rsid w:val="00233288"/>
    <w:rsid w:val="002350FE"/>
    <w:rsid w:val="00243328"/>
    <w:rsid w:val="00245687"/>
    <w:rsid w:val="00264D11"/>
    <w:rsid w:val="00284D0E"/>
    <w:rsid w:val="00292523"/>
    <w:rsid w:val="002A682C"/>
    <w:rsid w:val="002C0E84"/>
    <w:rsid w:val="002C16A5"/>
    <w:rsid w:val="002E3ED1"/>
    <w:rsid w:val="002F436F"/>
    <w:rsid w:val="00336FA4"/>
    <w:rsid w:val="00366239"/>
    <w:rsid w:val="003805C2"/>
    <w:rsid w:val="003901AB"/>
    <w:rsid w:val="00390246"/>
    <w:rsid w:val="003955DD"/>
    <w:rsid w:val="003970CD"/>
    <w:rsid w:val="003A0D31"/>
    <w:rsid w:val="003C1F0B"/>
    <w:rsid w:val="003D50F8"/>
    <w:rsid w:val="00403C0C"/>
    <w:rsid w:val="00406CC8"/>
    <w:rsid w:val="00415490"/>
    <w:rsid w:val="00420300"/>
    <w:rsid w:val="0042457D"/>
    <w:rsid w:val="00445DD3"/>
    <w:rsid w:val="00462D2C"/>
    <w:rsid w:val="00465EDB"/>
    <w:rsid w:val="00475D90"/>
    <w:rsid w:val="004837FD"/>
    <w:rsid w:val="004B0F33"/>
    <w:rsid w:val="004C1064"/>
    <w:rsid w:val="004C1EDF"/>
    <w:rsid w:val="004D4642"/>
    <w:rsid w:val="004E61A7"/>
    <w:rsid w:val="004F3064"/>
    <w:rsid w:val="005129AC"/>
    <w:rsid w:val="005142A0"/>
    <w:rsid w:val="0051752C"/>
    <w:rsid w:val="00526131"/>
    <w:rsid w:val="00564A2E"/>
    <w:rsid w:val="0058153C"/>
    <w:rsid w:val="005979BF"/>
    <w:rsid w:val="005D78E4"/>
    <w:rsid w:val="006001FE"/>
    <w:rsid w:val="006010DF"/>
    <w:rsid w:val="00625D2F"/>
    <w:rsid w:val="00630C6A"/>
    <w:rsid w:val="0063242E"/>
    <w:rsid w:val="00634581"/>
    <w:rsid w:val="00683774"/>
    <w:rsid w:val="0068622B"/>
    <w:rsid w:val="006F4F05"/>
    <w:rsid w:val="00716DD4"/>
    <w:rsid w:val="0071760D"/>
    <w:rsid w:val="00735EB2"/>
    <w:rsid w:val="00746A6B"/>
    <w:rsid w:val="00756353"/>
    <w:rsid w:val="0078356B"/>
    <w:rsid w:val="007A572C"/>
    <w:rsid w:val="007A61F9"/>
    <w:rsid w:val="007B578D"/>
    <w:rsid w:val="007D0E3D"/>
    <w:rsid w:val="007E7D79"/>
    <w:rsid w:val="00800F71"/>
    <w:rsid w:val="00807064"/>
    <w:rsid w:val="008321CB"/>
    <w:rsid w:val="008475B1"/>
    <w:rsid w:val="00891269"/>
    <w:rsid w:val="008A1D81"/>
    <w:rsid w:val="008D0190"/>
    <w:rsid w:val="009011C8"/>
    <w:rsid w:val="00923758"/>
    <w:rsid w:val="009877EB"/>
    <w:rsid w:val="009A3240"/>
    <w:rsid w:val="009A4785"/>
    <w:rsid w:val="009B34EA"/>
    <w:rsid w:val="009C0EDC"/>
    <w:rsid w:val="009C1578"/>
    <w:rsid w:val="009C58C8"/>
    <w:rsid w:val="00A20857"/>
    <w:rsid w:val="00A44E37"/>
    <w:rsid w:val="00A53E9B"/>
    <w:rsid w:val="00A6233D"/>
    <w:rsid w:val="00A7260F"/>
    <w:rsid w:val="00A803E1"/>
    <w:rsid w:val="00A82F8A"/>
    <w:rsid w:val="00A91883"/>
    <w:rsid w:val="00AB116C"/>
    <w:rsid w:val="00AC4BFF"/>
    <w:rsid w:val="00AC7AA2"/>
    <w:rsid w:val="00AD57D4"/>
    <w:rsid w:val="00AD6323"/>
    <w:rsid w:val="00AF1AD0"/>
    <w:rsid w:val="00AF54E3"/>
    <w:rsid w:val="00B42033"/>
    <w:rsid w:val="00B8795F"/>
    <w:rsid w:val="00BE2956"/>
    <w:rsid w:val="00BF5E1E"/>
    <w:rsid w:val="00BF6543"/>
    <w:rsid w:val="00C01C89"/>
    <w:rsid w:val="00C068DF"/>
    <w:rsid w:val="00C57D36"/>
    <w:rsid w:val="00C61BDD"/>
    <w:rsid w:val="00C7444F"/>
    <w:rsid w:val="00CB1A24"/>
    <w:rsid w:val="00CC30AB"/>
    <w:rsid w:val="00D27A76"/>
    <w:rsid w:val="00D51A7B"/>
    <w:rsid w:val="00DB5097"/>
    <w:rsid w:val="00DB68B7"/>
    <w:rsid w:val="00DC30FE"/>
    <w:rsid w:val="00DD4EED"/>
    <w:rsid w:val="00DD72A1"/>
    <w:rsid w:val="00DE44F3"/>
    <w:rsid w:val="00DF590B"/>
    <w:rsid w:val="00DF5DAB"/>
    <w:rsid w:val="00DF7613"/>
    <w:rsid w:val="00E0751B"/>
    <w:rsid w:val="00E90B47"/>
    <w:rsid w:val="00E95504"/>
    <w:rsid w:val="00EB12EA"/>
    <w:rsid w:val="00ED08E7"/>
    <w:rsid w:val="00ED442A"/>
    <w:rsid w:val="00EF1721"/>
    <w:rsid w:val="00EF6B17"/>
    <w:rsid w:val="00EF7662"/>
    <w:rsid w:val="00F1271F"/>
    <w:rsid w:val="00F14081"/>
    <w:rsid w:val="00F26259"/>
    <w:rsid w:val="00F27963"/>
    <w:rsid w:val="00F33F01"/>
    <w:rsid w:val="00F71B70"/>
    <w:rsid w:val="00F933F7"/>
    <w:rsid w:val="00FD6245"/>
    <w:rsid w:val="00FE76BC"/>
    <w:rsid w:val="00FF6F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2B"/>
    <w:pPr>
      <w:widowControl w:val="0"/>
      <w:jc w:val="both"/>
    </w:pPr>
    <w:rPr>
      <w:rFonts w:ascii="Calibri" w:eastAsia="宋体" w:hAnsi="Calibri"/>
    </w:rPr>
  </w:style>
  <w:style w:type="paragraph" w:styleId="1">
    <w:name w:val="heading 1"/>
    <w:basedOn w:val="a"/>
    <w:next w:val="a"/>
    <w:link w:val="1Char"/>
    <w:uiPriority w:val="9"/>
    <w:qFormat/>
    <w:rsid w:val="00C57D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57D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57D3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57D3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C57D36"/>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C57D36"/>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C57D36"/>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C57D3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C57D36"/>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C57D36"/>
    <w:rPr>
      <w:rFonts w:ascii="Calibri" w:eastAsia="宋体" w:hAnsi="Calibri"/>
      <w:b/>
      <w:bCs/>
      <w:kern w:val="44"/>
      <w:sz w:val="44"/>
      <w:szCs w:val="44"/>
    </w:rPr>
  </w:style>
  <w:style w:type="character" w:customStyle="1" w:styleId="2Char">
    <w:name w:val="标题 2 Char"/>
    <w:link w:val="2"/>
    <w:uiPriority w:val="9"/>
    <w:semiHidden/>
    <w:rsid w:val="00C57D36"/>
    <w:rPr>
      <w:rFonts w:asciiTheme="majorHAnsi" w:eastAsiaTheme="majorEastAsia" w:hAnsiTheme="majorHAnsi" w:cstheme="majorBidi"/>
      <w:b/>
      <w:bCs/>
      <w:sz w:val="32"/>
      <w:szCs w:val="32"/>
    </w:rPr>
  </w:style>
  <w:style w:type="character" w:customStyle="1" w:styleId="3Char">
    <w:name w:val="标题 3 Char"/>
    <w:link w:val="3"/>
    <w:uiPriority w:val="9"/>
    <w:semiHidden/>
    <w:rsid w:val="00C57D36"/>
    <w:rPr>
      <w:rFonts w:ascii="Calibri" w:eastAsia="宋体" w:hAnsi="Calibri"/>
      <w:b/>
      <w:bCs/>
      <w:sz w:val="32"/>
      <w:szCs w:val="32"/>
    </w:rPr>
  </w:style>
  <w:style w:type="character" w:customStyle="1" w:styleId="4Char">
    <w:name w:val="标题 4 Char"/>
    <w:basedOn w:val="a0"/>
    <w:link w:val="4"/>
    <w:uiPriority w:val="9"/>
    <w:semiHidden/>
    <w:rsid w:val="00C57D36"/>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C57D36"/>
    <w:rPr>
      <w:rFonts w:ascii="Calibri" w:eastAsia="宋体" w:hAnsi="Calibri"/>
      <w:b/>
      <w:bCs/>
      <w:sz w:val="28"/>
      <w:szCs w:val="28"/>
    </w:rPr>
  </w:style>
  <w:style w:type="character" w:customStyle="1" w:styleId="6Char">
    <w:name w:val="标题 6 Char"/>
    <w:link w:val="6"/>
    <w:uiPriority w:val="9"/>
    <w:semiHidden/>
    <w:rsid w:val="00C57D36"/>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C57D36"/>
    <w:rPr>
      <w:rFonts w:ascii="Calibri" w:eastAsia="宋体" w:hAnsi="Calibri"/>
      <w:b/>
      <w:bCs/>
      <w:sz w:val="24"/>
      <w:szCs w:val="24"/>
    </w:rPr>
  </w:style>
  <w:style w:type="character" w:customStyle="1" w:styleId="8Char">
    <w:name w:val="标题 8 Char"/>
    <w:basedOn w:val="a0"/>
    <w:link w:val="8"/>
    <w:uiPriority w:val="9"/>
    <w:semiHidden/>
    <w:rsid w:val="00C57D36"/>
    <w:rPr>
      <w:rFonts w:asciiTheme="majorHAnsi" w:eastAsiaTheme="majorEastAsia" w:hAnsiTheme="majorHAnsi" w:cstheme="majorBidi"/>
      <w:sz w:val="24"/>
      <w:szCs w:val="24"/>
    </w:rPr>
  </w:style>
  <w:style w:type="character" w:customStyle="1" w:styleId="9Char">
    <w:name w:val="标题 9 Char"/>
    <w:link w:val="9"/>
    <w:uiPriority w:val="9"/>
    <w:semiHidden/>
    <w:rsid w:val="00C57D36"/>
    <w:rPr>
      <w:rFonts w:asciiTheme="majorHAnsi" w:eastAsiaTheme="majorEastAsia" w:hAnsiTheme="majorHAnsi" w:cstheme="majorBidi"/>
      <w:szCs w:val="21"/>
    </w:rPr>
  </w:style>
  <w:style w:type="paragraph" w:styleId="10">
    <w:name w:val="toc 1"/>
    <w:basedOn w:val="a"/>
    <w:next w:val="a"/>
    <w:rsid w:val="00C57D36"/>
    <w:rPr>
      <w:sz w:val="32"/>
      <w:szCs w:val="20"/>
    </w:rPr>
  </w:style>
  <w:style w:type="paragraph" w:styleId="20">
    <w:name w:val="toc 2"/>
    <w:basedOn w:val="a"/>
    <w:next w:val="a"/>
    <w:rsid w:val="00C57D36"/>
    <w:pPr>
      <w:ind w:leftChars="200" w:left="200"/>
    </w:pPr>
    <w:rPr>
      <w:szCs w:val="20"/>
    </w:rPr>
  </w:style>
  <w:style w:type="paragraph" w:styleId="30">
    <w:name w:val="toc 3"/>
    <w:basedOn w:val="a"/>
    <w:next w:val="a"/>
    <w:rsid w:val="00C57D36"/>
    <w:pPr>
      <w:tabs>
        <w:tab w:val="right" w:leader="dot" w:pos="8296"/>
      </w:tabs>
      <w:ind w:leftChars="200" w:left="200" w:firstLineChars="200" w:firstLine="200"/>
    </w:pPr>
    <w:rPr>
      <w:szCs w:val="20"/>
    </w:rPr>
  </w:style>
  <w:style w:type="paragraph" w:styleId="a3">
    <w:name w:val="Normal Indent"/>
    <w:basedOn w:val="a"/>
    <w:link w:val="Char"/>
    <w:rsid w:val="00C57D36"/>
    <w:pPr>
      <w:adjustRightInd w:val="0"/>
      <w:ind w:firstLine="420"/>
      <w:jc w:val="left"/>
    </w:pPr>
    <w:rPr>
      <w:rFonts w:eastAsia="楷体_GB2312"/>
      <w:sz w:val="24"/>
      <w:szCs w:val="20"/>
    </w:rPr>
  </w:style>
  <w:style w:type="character" w:customStyle="1" w:styleId="Char">
    <w:name w:val="正文缩进 Char"/>
    <w:link w:val="a3"/>
    <w:rsid w:val="00C57D36"/>
    <w:rPr>
      <w:rFonts w:eastAsia="楷体_GB2312"/>
      <w:kern w:val="2"/>
      <w:sz w:val="24"/>
    </w:rPr>
  </w:style>
  <w:style w:type="paragraph" w:styleId="a4">
    <w:name w:val="caption"/>
    <w:basedOn w:val="a"/>
    <w:next w:val="a"/>
    <w:link w:val="Char0"/>
    <w:uiPriority w:val="35"/>
    <w:semiHidden/>
    <w:unhideWhenUsed/>
    <w:qFormat/>
    <w:rsid w:val="00C57D36"/>
    <w:rPr>
      <w:rFonts w:asciiTheme="majorHAnsi" w:eastAsia="黑体" w:hAnsiTheme="majorHAnsi" w:cstheme="majorBidi"/>
      <w:sz w:val="20"/>
      <w:szCs w:val="20"/>
    </w:rPr>
  </w:style>
  <w:style w:type="character" w:customStyle="1" w:styleId="Char0">
    <w:name w:val="题注 Char"/>
    <w:link w:val="a4"/>
    <w:uiPriority w:val="35"/>
    <w:semiHidden/>
    <w:rsid w:val="00C57D36"/>
    <w:rPr>
      <w:rFonts w:asciiTheme="majorHAnsi" w:eastAsia="黑体" w:hAnsiTheme="majorHAnsi" w:cstheme="majorBidi"/>
      <w:sz w:val="20"/>
      <w:szCs w:val="20"/>
    </w:rPr>
  </w:style>
  <w:style w:type="paragraph" w:styleId="a5">
    <w:name w:val="Title"/>
    <w:basedOn w:val="a"/>
    <w:next w:val="a"/>
    <w:link w:val="Char1"/>
    <w:uiPriority w:val="10"/>
    <w:qFormat/>
    <w:rsid w:val="00C57D36"/>
    <w:pPr>
      <w:spacing w:before="240" w:after="60"/>
      <w:jc w:val="center"/>
      <w:outlineLvl w:val="0"/>
    </w:pPr>
    <w:rPr>
      <w:rFonts w:asciiTheme="majorHAnsi" w:hAnsiTheme="majorHAnsi" w:cstheme="majorBidi"/>
      <w:b/>
      <w:bCs/>
      <w:sz w:val="32"/>
      <w:szCs w:val="32"/>
    </w:rPr>
  </w:style>
  <w:style w:type="character" w:customStyle="1" w:styleId="Char1">
    <w:name w:val="标题 Char"/>
    <w:link w:val="a5"/>
    <w:uiPriority w:val="10"/>
    <w:rsid w:val="00C57D36"/>
    <w:rPr>
      <w:rFonts w:asciiTheme="majorHAnsi" w:eastAsia="宋体" w:hAnsiTheme="majorHAnsi" w:cstheme="majorBidi"/>
      <w:b/>
      <w:bCs/>
      <w:sz w:val="32"/>
      <w:szCs w:val="32"/>
    </w:rPr>
  </w:style>
  <w:style w:type="paragraph" w:styleId="a6">
    <w:name w:val="Subtitle"/>
    <w:basedOn w:val="a"/>
    <w:next w:val="a"/>
    <w:link w:val="Char2"/>
    <w:uiPriority w:val="11"/>
    <w:qFormat/>
    <w:rsid w:val="00C57D36"/>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link w:val="a6"/>
    <w:uiPriority w:val="11"/>
    <w:rsid w:val="00C57D36"/>
    <w:rPr>
      <w:rFonts w:asciiTheme="majorHAnsi" w:eastAsia="宋体" w:hAnsiTheme="majorHAnsi" w:cstheme="majorBidi"/>
      <w:b/>
      <w:bCs/>
      <w:kern w:val="28"/>
      <w:sz w:val="32"/>
      <w:szCs w:val="32"/>
    </w:rPr>
  </w:style>
  <w:style w:type="character" w:styleId="a7">
    <w:name w:val="Strong"/>
    <w:uiPriority w:val="22"/>
    <w:qFormat/>
    <w:rsid w:val="00C57D36"/>
    <w:rPr>
      <w:b/>
      <w:bCs/>
    </w:rPr>
  </w:style>
  <w:style w:type="character" w:styleId="a8">
    <w:name w:val="Emphasis"/>
    <w:uiPriority w:val="20"/>
    <w:qFormat/>
    <w:rsid w:val="00C57D36"/>
    <w:rPr>
      <w:i/>
      <w:iCs/>
    </w:rPr>
  </w:style>
  <w:style w:type="character" w:customStyle="1" w:styleId="11">
    <w:name w:val="明显参考1"/>
    <w:rsid w:val="00C57D36"/>
    <w:rPr>
      <w:b/>
      <w:bCs/>
      <w:smallCaps/>
      <w:color w:val="C0504D"/>
      <w:spacing w:val="5"/>
      <w:u w:val="single"/>
    </w:rPr>
  </w:style>
  <w:style w:type="character" w:customStyle="1" w:styleId="12">
    <w:name w:val="不明显参考1"/>
    <w:rsid w:val="00C57D36"/>
    <w:rPr>
      <w:smallCaps/>
      <w:color w:val="C0504D"/>
      <w:u w:val="single"/>
    </w:rPr>
  </w:style>
  <w:style w:type="character" w:customStyle="1" w:styleId="13">
    <w:name w:val="明显强调1"/>
    <w:rsid w:val="00C57D36"/>
    <w:rPr>
      <w:b/>
      <w:bCs/>
      <w:i/>
      <w:iCs/>
      <w:color w:val="4F81BD"/>
    </w:rPr>
  </w:style>
  <w:style w:type="character" w:customStyle="1" w:styleId="14">
    <w:name w:val="不明显强调1"/>
    <w:rsid w:val="00C57D36"/>
    <w:rPr>
      <w:i/>
      <w:iCs/>
      <w:color w:val="808080"/>
    </w:rPr>
  </w:style>
  <w:style w:type="character" w:customStyle="1" w:styleId="15">
    <w:name w:val="书籍标题1"/>
    <w:rsid w:val="00C57D36"/>
    <w:rPr>
      <w:b/>
      <w:bCs/>
      <w:smallCaps/>
      <w:spacing w:val="5"/>
    </w:rPr>
  </w:style>
  <w:style w:type="paragraph" w:customStyle="1" w:styleId="TOC1">
    <w:name w:val="TOC 标题1"/>
    <w:basedOn w:val="1"/>
    <w:next w:val="a"/>
    <w:rsid w:val="00C57D36"/>
    <w:pPr>
      <w:widowControl/>
      <w:spacing w:before="480" w:after="0" w:line="276" w:lineRule="auto"/>
      <w:jc w:val="left"/>
      <w:outlineLvl w:val="9"/>
    </w:pPr>
    <w:rPr>
      <w:rFonts w:ascii="Cambria" w:hAnsi="Cambria"/>
      <w:color w:val="365F91"/>
      <w:kern w:val="0"/>
      <w:sz w:val="28"/>
      <w:szCs w:val="28"/>
    </w:rPr>
  </w:style>
  <w:style w:type="paragraph" w:customStyle="1" w:styleId="110">
    <w:name w:val="纯文本11"/>
    <w:basedOn w:val="a"/>
    <w:rsid w:val="00C57D36"/>
    <w:pPr>
      <w:adjustRightInd w:val="0"/>
      <w:textAlignment w:val="baseline"/>
    </w:pPr>
    <w:rPr>
      <w:rFonts w:ascii="宋体" w:eastAsia="楷体_GB2312" w:hAnsi="Courier New"/>
      <w:sz w:val="26"/>
      <w:szCs w:val="20"/>
    </w:rPr>
  </w:style>
  <w:style w:type="paragraph" w:styleId="a9">
    <w:name w:val="List Paragraph"/>
    <w:basedOn w:val="a"/>
    <w:uiPriority w:val="34"/>
    <w:qFormat/>
    <w:rsid w:val="0068622B"/>
    <w:pPr>
      <w:ind w:firstLineChars="200" w:firstLine="420"/>
    </w:pPr>
    <w:rPr>
      <w:rFonts w:cs="Times New Roman"/>
    </w:rPr>
  </w:style>
  <w:style w:type="table" w:styleId="aa">
    <w:name w:val="Table Grid"/>
    <w:basedOn w:val="a1"/>
    <w:uiPriority w:val="59"/>
    <w:rsid w:val="00EF6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3"/>
    <w:uiPriority w:val="99"/>
    <w:unhideWhenUsed/>
    <w:rsid w:val="00DF5DA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rsid w:val="00DF5DAB"/>
    <w:rPr>
      <w:rFonts w:ascii="Calibri" w:eastAsia="宋体" w:hAnsi="Calibri"/>
      <w:sz w:val="18"/>
      <w:szCs w:val="18"/>
    </w:rPr>
  </w:style>
  <w:style w:type="paragraph" w:styleId="ac">
    <w:name w:val="footer"/>
    <w:basedOn w:val="a"/>
    <w:link w:val="Char4"/>
    <w:uiPriority w:val="99"/>
    <w:unhideWhenUsed/>
    <w:rsid w:val="00DF5DAB"/>
    <w:pPr>
      <w:tabs>
        <w:tab w:val="center" w:pos="4153"/>
        <w:tab w:val="right" w:pos="8306"/>
      </w:tabs>
      <w:snapToGrid w:val="0"/>
      <w:jc w:val="left"/>
    </w:pPr>
    <w:rPr>
      <w:sz w:val="18"/>
      <w:szCs w:val="18"/>
    </w:rPr>
  </w:style>
  <w:style w:type="character" w:customStyle="1" w:styleId="Char4">
    <w:name w:val="页脚 Char"/>
    <w:basedOn w:val="a0"/>
    <w:link w:val="ac"/>
    <w:uiPriority w:val="99"/>
    <w:rsid w:val="00DF5DAB"/>
    <w:rPr>
      <w:rFonts w:ascii="Calibri" w:eastAsia="宋体" w:hAnsi="Calibri"/>
      <w:sz w:val="18"/>
      <w:szCs w:val="18"/>
    </w:rPr>
  </w:style>
  <w:style w:type="paragraph" w:styleId="ad">
    <w:name w:val="No Spacing"/>
    <w:uiPriority w:val="1"/>
    <w:qFormat/>
    <w:rsid w:val="00FE76BC"/>
    <w:pPr>
      <w:widowControl w:val="0"/>
      <w:jc w:val="both"/>
    </w:pPr>
    <w:rPr>
      <w:rFonts w:ascii="Calibri" w:eastAsia="宋体" w:hAnsi="Calibri"/>
    </w:rPr>
  </w:style>
  <w:style w:type="character" w:styleId="ae">
    <w:name w:val="annotation reference"/>
    <w:basedOn w:val="a0"/>
    <w:uiPriority w:val="99"/>
    <w:semiHidden/>
    <w:unhideWhenUsed/>
    <w:rsid w:val="001F4C50"/>
    <w:rPr>
      <w:sz w:val="21"/>
      <w:szCs w:val="21"/>
    </w:rPr>
  </w:style>
  <w:style w:type="paragraph" w:styleId="af">
    <w:name w:val="annotation text"/>
    <w:basedOn w:val="a"/>
    <w:link w:val="Char5"/>
    <w:uiPriority w:val="99"/>
    <w:semiHidden/>
    <w:unhideWhenUsed/>
    <w:rsid w:val="001F4C50"/>
    <w:pPr>
      <w:jc w:val="left"/>
    </w:pPr>
  </w:style>
  <w:style w:type="character" w:customStyle="1" w:styleId="Char5">
    <w:name w:val="批注文字 Char"/>
    <w:basedOn w:val="a0"/>
    <w:link w:val="af"/>
    <w:uiPriority w:val="99"/>
    <w:semiHidden/>
    <w:rsid w:val="001F4C50"/>
    <w:rPr>
      <w:rFonts w:ascii="Calibri" w:eastAsia="宋体" w:hAnsi="Calibri"/>
    </w:rPr>
  </w:style>
  <w:style w:type="paragraph" w:styleId="af0">
    <w:name w:val="annotation subject"/>
    <w:basedOn w:val="af"/>
    <w:next w:val="af"/>
    <w:link w:val="Char6"/>
    <w:uiPriority w:val="99"/>
    <w:semiHidden/>
    <w:unhideWhenUsed/>
    <w:rsid w:val="001F4C50"/>
    <w:rPr>
      <w:b/>
      <w:bCs/>
    </w:rPr>
  </w:style>
  <w:style w:type="character" w:customStyle="1" w:styleId="Char6">
    <w:name w:val="批注主题 Char"/>
    <w:basedOn w:val="Char5"/>
    <w:link w:val="af0"/>
    <w:uiPriority w:val="99"/>
    <w:semiHidden/>
    <w:rsid w:val="001F4C50"/>
    <w:rPr>
      <w:rFonts w:ascii="Calibri" w:eastAsia="宋体" w:hAnsi="Calibri"/>
      <w:b/>
      <w:bCs/>
    </w:rPr>
  </w:style>
  <w:style w:type="paragraph" w:styleId="af1">
    <w:name w:val="Balloon Text"/>
    <w:basedOn w:val="a"/>
    <w:link w:val="Char7"/>
    <w:uiPriority w:val="99"/>
    <w:semiHidden/>
    <w:unhideWhenUsed/>
    <w:rsid w:val="001F4C50"/>
    <w:rPr>
      <w:sz w:val="18"/>
      <w:szCs w:val="18"/>
    </w:rPr>
  </w:style>
  <w:style w:type="character" w:customStyle="1" w:styleId="Char7">
    <w:name w:val="批注框文本 Char"/>
    <w:basedOn w:val="a0"/>
    <w:link w:val="af1"/>
    <w:uiPriority w:val="99"/>
    <w:semiHidden/>
    <w:rsid w:val="001F4C50"/>
    <w:rPr>
      <w:rFonts w:ascii="Calibri" w:eastAsia="宋体" w:hAnsi="Calibri"/>
      <w:sz w:val="18"/>
      <w:szCs w:val="18"/>
    </w:rPr>
  </w:style>
  <w:style w:type="paragraph" w:customStyle="1" w:styleId="16">
    <w:name w:val="样式1"/>
    <w:basedOn w:val="a"/>
    <w:link w:val="1Char0"/>
    <w:qFormat/>
    <w:rsid w:val="00A6233D"/>
    <w:rPr>
      <w:rFonts w:asciiTheme="minorHAnsi" w:eastAsiaTheme="minorEastAsia" w:hAnsiTheme="minorHAnsi"/>
    </w:rPr>
  </w:style>
  <w:style w:type="character" w:customStyle="1" w:styleId="1Char0">
    <w:name w:val="样式1 Char"/>
    <w:basedOn w:val="a0"/>
    <w:link w:val="16"/>
    <w:rsid w:val="00A623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董春明</dc:creator>
  <cp:lastModifiedBy>swjs-bgs-gf</cp:lastModifiedBy>
  <cp:revision>89</cp:revision>
  <cp:lastPrinted>2020-06-09T06:45:00Z</cp:lastPrinted>
  <dcterms:created xsi:type="dcterms:W3CDTF">2018-05-29T01:36:00Z</dcterms:created>
  <dcterms:modified xsi:type="dcterms:W3CDTF">2021-10-14T07:17:00Z</dcterms:modified>
</cp:coreProperties>
</file>